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BA" w:rsidRPr="000826E6" w:rsidRDefault="00853EBA" w:rsidP="00853EBA">
      <w:pPr>
        <w:jc w:val="center"/>
        <w:rPr>
          <w:rFonts w:eastAsia="標楷體"/>
          <w:b/>
          <w:sz w:val="52"/>
        </w:rPr>
      </w:pPr>
      <w:r w:rsidRPr="000826E6">
        <w:rPr>
          <w:rFonts w:eastAsia="標楷體"/>
          <w:b/>
          <w:bCs/>
          <w:sz w:val="52"/>
        </w:rPr>
        <w:t>傑出風險管理</w:t>
      </w:r>
      <w:r w:rsidRPr="000826E6">
        <w:rPr>
          <w:rFonts w:eastAsia="標楷體"/>
          <w:b/>
          <w:sz w:val="52"/>
        </w:rPr>
        <w:t>團體獎項報名表</w:t>
      </w:r>
    </w:p>
    <w:p w:rsidR="0001162F" w:rsidRPr="00853EBA" w:rsidRDefault="0001162F" w:rsidP="0001162F">
      <w:pPr>
        <w:jc w:val="center"/>
        <w:rPr>
          <w:rFonts w:ascii="標楷體" w:eastAsia="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7"/>
        <w:gridCol w:w="1411"/>
        <w:gridCol w:w="1713"/>
        <w:gridCol w:w="1711"/>
        <w:gridCol w:w="3746"/>
      </w:tblGrid>
      <w:tr w:rsidR="0001162F" w:rsidTr="00CB6AB8">
        <w:trPr>
          <w:cantSplit/>
          <w:trHeight w:val="512"/>
        </w:trPr>
        <w:tc>
          <w:tcPr>
            <w:tcW w:w="2007" w:type="dxa"/>
            <w:vMerge w:val="restart"/>
            <w:tcBorders>
              <w:top w:val="single" w:sz="18" w:space="0" w:color="auto"/>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公司名稱</w:t>
            </w:r>
          </w:p>
          <w:p w:rsidR="0001162F" w:rsidRDefault="0001162F" w:rsidP="00375299">
            <w:pPr>
              <w:spacing w:line="0" w:lineRule="atLeast"/>
              <w:jc w:val="center"/>
              <w:rPr>
                <w:rFonts w:ascii="標楷體" w:eastAsia="標楷體"/>
                <w:sz w:val="28"/>
              </w:rPr>
            </w:pPr>
            <w:r>
              <w:rPr>
                <w:rFonts w:ascii="標楷體" w:eastAsia="標楷體" w:hint="eastAsia"/>
                <w:sz w:val="28"/>
              </w:rPr>
              <w:t>(全名)</w:t>
            </w:r>
          </w:p>
        </w:tc>
        <w:tc>
          <w:tcPr>
            <w:tcW w:w="1411" w:type="dxa"/>
            <w:tcBorders>
              <w:top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中文</w:t>
            </w:r>
          </w:p>
        </w:tc>
        <w:tc>
          <w:tcPr>
            <w:tcW w:w="7170" w:type="dxa"/>
            <w:gridSpan w:val="3"/>
            <w:tcBorders>
              <w:top w:val="single" w:sz="18" w:space="0" w:color="auto"/>
              <w:right w:val="single" w:sz="18" w:space="0" w:color="auto"/>
            </w:tcBorders>
            <w:vAlign w:val="center"/>
          </w:tcPr>
          <w:p w:rsidR="0001162F" w:rsidRDefault="0001162F" w:rsidP="00375299">
            <w:pPr>
              <w:pStyle w:val="a6"/>
              <w:overflowPunct/>
              <w:autoSpaceDE/>
              <w:autoSpaceDN/>
              <w:spacing w:beforeLines="0" w:before="0" w:afterLines="0" w:after="0" w:line="0" w:lineRule="atLeast"/>
              <w:rPr>
                <w:rFonts w:ascii="標楷體" w:eastAsia="標楷體"/>
                <w:kern w:val="2"/>
                <w:sz w:val="28"/>
              </w:rPr>
            </w:pPr>
          </w:p>
        </w:tc>
      </w:tr>
      <w:tr w:rsidR="0001162F" w:rsidTr="00CB6AB8">
        <w:trPr>
          <w:cantSplit/>
          <w:trHeight w:val="512"/>
        </w:trPr>
        <w:tc>
          <w:tcPr>
            <w:tcW w:w="2007" w:type="dxa"/>
            <w:vMerge/>
            <w:tcBorders>
              <w:left w:val="single" w:sz="18" w:space="0" w:color="auto"/>
            </w:tcBorders>
            <w:vAlign w:val="center"/>
          </w:tcPr>
          <w:p w:rsidR="0001162F" w:rsidRDefault="0001162F" w:rsidP="00375299">
            <w:pPr>
              <w:spacing w:line="0" w:lineRule="atLeast"/>
              <w:jc w:val="center"/>
              <w:rPr>
                <w:rFonts w:ascii="標楷體" w:eastAsia="標楷體"/>
                <w:sz w:val="28"/>
              </w:rPr>
            </w:pPr>
          </w:p>
        </w:tc>
        <w:tc>
          <w:tcPr>
            <w:tcW w:w="1411"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英文</w:t>
            </w:r>
          </w:p>
        </w:tc>
        <w:tc>
          <w:tcPr>
            <w:tcW w:w="7170" w:type="dxa"/>
            <w:gridSpan w:val="3"/>
            <w:tcBorders>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007" w:type="dxa"/>
            <w:tcBorders>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董事長</w:t>
            </w:r>
          </w:p>
        </w:tc>
        <w:tc>
          <w:tcPr>
            <w:tcW w:w="3124" w:type="dxa"/>
            <w:gridSpan w:val="2"/>
            <w:vAlign w:val="center"/>
          </w:tcPr>
          <w:p w:rsidR="0001162F" w:rsidRDefault="0001162F" w:rsidP="00375299">
            <w:pPr>
              <w:spacing w:line="0" w:lineRule="atLeast"/>
              <w:jc w:val="center"/>
              <w:rPr>
                <w:rFonts w:ascii="標楷體" w:eastAsia="標楷體"/>
                <w:sz w:val="28"/>
              </w:rPr>
            </w:pPr>
          </w:p>
        </w:tc>
        <w:tc>
          <w:tcPr>
            <w:tcW w:w="1711"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總經理</w:t>
            </w:r>
          </w:p>
        </w:tc>
        <w:tc>
          <w:tcPr>
            <w:tcW w:w="3746"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007" w:type="dxa"/>
            <w:tcBorders>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總公司電話</w:t>
            </w:r>
          </w:p>
        </w:tc>
        <w:tc>
          <w:tcPr>
            <w:tcW w:w="3124" w:type="dxa"/>
            <w:gridSpan w:val="2"/>
            <w:tcBorders>
              <w:right w:val="single" w:sz="2" w:space="0" w:color="auto"/>
            </w:tcBorders>
            <w:vAlign w:val="center"/>
          </w:tcPr>
          <w:p w:rsidR="0001162F" w:rsidRDefault="0001162F" w:rsidP="00375299">
            <w:pPr>
              <w:spacing w:line="0" w:lineRule="atLeast"/>
              <w:jc w:val="center"/>
              <w:rPr>
                <w:rFonts w:ascii="標楷體" w:eastAsia="標楷體"/>
                <w:sz w:val="28"/>
              </w:rPr>
            </w:pPr>
          </w:p>
        </w:tc>
        <w:tc>
          <w:tcPr>
            <w:tcW w:w="1711" w:type="dxa"/>
            <w:tcBorders>
              <w:left w:val="single" w:sz="2" w:space="0" w:color="auto"/>
              <w:right w:val="single" w:sz="2" w:space="0" w:color="auto"/>
            </w:tcBorders>
            <w:vAlign w:val="center"/>
          </w:tcPr>
          <w:p w:rsidR="0001162F" w:rsidRDefault="0001162F" w:rsidP="00375299">
            <w:pPr>
              <w:pStyle w:val="a6"/>
              <w:overflowPunct/>
              <w:autoSpaceDE/>
              <w:autoSpaceDN/>
              <w:spacing w:beforeLines="0" w:before="0" w:afterLines="0" w:after="0" w:line="0" w:lineRule="atLeast"/>
              <w:rPr>
                <w:rFonts w:ascii="標楷體" w:eastAsia="標楷體"/>
                <w:kern w:val="2"/>
                <w:sz w:val="28"/>
              </w:rPr>
            </w:pPr>
            <w:r>
              <w:rPr>
                <w:rFonts w:ascii="標楷體" w:eastAsia="標楷體" w:hint="eastAsia"/>
                <w:kern w:val="2"/>
                <w:sz w:val="28"/>
              </w:rPr>
              <w:t>網址</w:t>
            </w:r>
          </w:p>
        </w:tc>
        <w:tc>
          <w:tcPr>
            <w:tcW w:w="3746" w:type="dxa"/>
            <w:tcBorders>
              <w:left w:val="single" w:sz="2" w:space="0" w:color="auto"/>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707"/>
        </w:trPr>
        <w:tc>
          <w:tcPr>
            <w:tcW w:w="2007" w:type="dxa"/>
            <w:tcBorders>
              <w:left w:val="single" w:sz="18" w:space="0" w:color="auto"/>
              <w:bottom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總公司地址</w:t>
            </w:r>
          </w:p>
        </w:tc>
        <w:tc>
          <w:tcPr>
            <w:tcW w:w="8581" w:type="dxa"/>
            <w:gridSpan w:val="4"/>
            <w:tcBorders>
              <w:bottom w:val="single" w:sz="18" w:space="0" w:color="auto"/>
              <w:right w:val="single" w:sz="18" w:space="0" w:color="auto"/>
            </w:tcBorders>
            <w:vAlign w:val="center"/>
          </w:tcPr>
          <w:p w:rsidR="0001162F" w:rsidRDefault="0001162F" w:rsidP="00375299">
            <w:pPr>
              <w:pStyle w:val="a4"/>
              <w:tabs>
                <w:tab w:val="clear" w:pos="4153"/>
                <w:tab w:val="clear" w:pos="8306"/>
              </w:tabs>
              <w:snapToGrid/>
              <w:spacing w:line="0" w:lineRule="atLeast"/>
              <w:rPr>
                <w:rFonts w:ascii="標楷體" w:eastAsia="標楷體"/>
                <w:sz w:val="28"/>
              </w:rPr>
            </w:pPr>
            <w:r>
              <w:rPr>
                <w:rFonts w:ascii="標楷體" w:eastAsia="標楷體" w:hint="eastAsia"/>
                <w:sz w:val="28"/>
              </w:rPr>
              <w:t>□□□</w:t>
            </w:r>
          </w:p>
        </w:tc>
      </w:tr>
    </w:tbl>
    <w:p w:rsidR="0001162F" w:rsidRDefault="0001162F" w:rsidP="0001162F">
      <w:pPr>
        <w:rPr>
          <w:rFonts w:ascii="標楷體" w:eastAsia="標楷體"/>
          <w:sz w:val="16"/>
        </w:rPr>
      </w:pPr>
    </w:p>
    <w:p w:rsidR="0001162F" w:rsidRDefault="0001162F" w:rsidP="0001162F">
      <w:pPr>
        <w:rPr>
          <w:rFonts w:ascii="標楷體" w:eastAsia="標楷體"/>
          <w:sz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3420"/>
        <w:gridCol w:w="1260"/>
        <w:gridCol w:w="3720"/>
      </w:tblGrid>
      <w:tr w:rsidR="0001162F" w:rsidTr="00CB6AB8">
        <w:trPr>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聯絡人</w:t>
            </w:r>
          </w:p>
        </w:tc>
        <w:tc>
          <w:tcPr>
            <w:tcW w:w="3420" w:type="dxa"/>
            <w:vAlign w:val="center"/>
          </w:tcPr>
          <w:p w:rsidR="0001162F" w:rsidRDefault="0001162F" w:rsidP="00375299">
            <w:pPr>
              <w:spacing w:line="0" w:lineRule="atLeast"/>
              <w:jc w:val="center"/>
              <w:rPr>
                <w:rFonts w:ascii="標楷體" w:eastAsia="標楷體"/>
                <w:sz w:val="28"/>
              </w:rPr>
            </w:pPr>
          </w:p>
        </w:tc>
        <w:tc>
          <w:tcPr>
            <w:tcW w:w="1260"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服務部門</w:t>
            </w:r>
          </w:p>
        </w:tc>
        <w:tc>
          <w:tcPr>
            <w:tcW w:w="3720" w:type="dxa"/>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地址</w:t>
            </w:r>
          </w:p>
        </w:tc>
        <w:tc>
          <w:tcPr>
            <w:tcW w:w="8400" w:type="dxa"/>
            <w:gridSpan w:val="3"/>
            <w:vAlign w:val="center"/>
          </w:tcPr>
          <w:p w:rsidR="0001162F" w:rsidRDefault="0001162F" w:rsidP="00375299">
            <w:pPr>
              <w:pStyle w:val="a4"/>
              <w:tabs>
                <w:tab w:val="clear" w:pos="4153"/>
                <w:tab w:val="clear" w:pos="8306"/>
              </w:tabs>
              <w:snapToGrid/>
              <w:spacing w:line="0" w:lineRule="atLeast"/>
              <w:rPr>
                <w:rFonts w:ascii="標楷體" w:eastAsia="標楷體"/>
                <w:sz w:val="28"/>
              </w:rPr>
            </w:pPr>
            <w:r>
              <w:rPr>
                <w:rFonts w:ascii="標楷體" w:eastAsia="標楷體" w:hint="eastAsia"/>
                <w:sz w:val="28"/>
              </w:rPr>
              <w:t>□□□</w:t>
            </w:r>
          </w:p>
        </w:tc>
      </w:tr>
      <w:tr w:rsidR="0001162F" w:rsidTr="00CB6AB8">
        <w:trPr>
          <w:cantSplit/>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職稱</w:t>
            </w:r>
          </w:p>
        </w:tc>
        <w:tc>
          <w:tcPr>
            <w:tcW w:w="3420"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c>
          <w:tcPr>
            <w:tcW w:w="4980" w:type="dxa"/>
            <w:gridSpan w:val="2"/>
            <w:vMerge w:val="restart"/>
            <w:tcBorders>
              <w:top w:val="single" w:sz="18" w:space="0" w:color="auto"/>
              <w:left w:val="single" w:sz="18" w:space="0" w:color="auto"/>
              <w:bottom w:val="single" w:sz="18" w:space="0" w:color="auto"/>
            </w:tcBorders>
          </w:tcPr>
          <w:p w:rsidR="0001162F" w:rsidRDefault="0001162F" w:rsidP="00375299">
            <w:pPr>
              <w:spacing w:line="0" w:lineRule="atLeast"/>
              <w:jc w:val="center"/>
              <w:rPr>
                <w:rFonts w:ascii="華康細圓體" w:eastAsia="標楷體"/>
                <w:b/>
                <w:bCs/>
                <w:sz w:val="28"/>
              </w:rPr>
            </w:pPr>
            <w:r>
              <w:rPr>
                <w:rFonts w:ascii="華康細圓體" w:eastAsia="標楷體" w:hint="eastAsia"/>
                <w:b/>
                <w:bCs/>
                <w:sz w:val="28"/>
              </w:rPr>
              <w:t>用印欄</w:t>
            </w:r>
          </w:p>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r>
              <w:rPr>
                <w:rFonts w:ascii="標楷體" w:eastAsia="標楷體" w:hint="eastAsia"/>
                <w:sz w:val="28"/>
              </w:rPr>
              <w:t>(</w:t>
            </w:r>
            <w:proofErr w:type="gramStart"/>
            <w:r>
              <w:rPr>
                <w:rFonts w:ascii="標楷體" w:eastAsia="標楷體" w:hint="eastAsia"/>
                <w:sz w:val="28"/>
              </w:rPr>
              <w:t>請蓋機構</w:t>
            </w:r>
            <w:proofErr w:type="gramEnd"/>
            <w:r>
              <w:rPr>
                <w:rFonts w:ascii="標楷體" w:eastAsia="標楷體" w:hint="eastAsia"/>
                <w:sz w:val="28"/>
              </w:rPr>
              <w:t>印記與總經理職章)</w:t>
            </w:r>
          </w:p>
        </w:tc>
      </w:tr>
      <w:tr w:rsidR="0001162F" w:rsidTr="00CB6AB8">
        <w:trPr>
          <w:cantSplit/>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電話</w:t>
            </w:r>
          </w:p>
        </w:tc>
        <w:tc>
          <w:tcPr>
            <w:tcW w:w="3420"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c>
          <w:tcPr>
            <w:tcW w:w="4980" w:type="dxa"/>
            <w:gridSpan w:val="2"/>
            <w:vMerge/>
            <w:tcBorders>
              <w:top w:val="single" w:sz="4" w:space="0" w:color="auto"/>
              <w:left w:val="single" w:sz="18" w:space="0" w:color="auto"/>
              <w:bottom w:val="single" w:sz="18" w:space="0" w:color="auto"/>
            </w:tcBorders>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傳真號碼</w:t>
            </w:r>
          </w:p>
        </w:tc>
        <w:tc>
          <w:tcPr>
            <w:tcW w:w="3420"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c>
          <w:tcPr>
            <w:tcW w:w="4980" w:type="dxa"/>
            <w:gridSpan w:val="2"/>
            <w:vMerge/>
            <w:tcBorders>
              <w:top w:val="single" w:sz="4" w:space="0" w:color="auto"/>
              <w:left w:val="single" w:sz="18" w:space="0" w:color="auto"/>
              <w:bottom w:val="single" w:sz="18" w:space="0" w:color="auto"/>
            </w:tcBorders>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電子信箱</w:t>
            </w:r>
          </w:p>
        </w:tc>
        <w:tc>
          <w:tcPr>
            <w:tcW w:w="3420"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c>
          <w:tcPr>
            <w:tcW w:w="4980" w:type="dxa"/>
            <w:gridSpan w:val="2"/>
            <w:vMerge/>
            <w:tcBorders>
              <w:top w:val="single" w:sz="4" w:space="0" w:color="auto"/>
              <w:left w:val="single" w:sz="18" w:space="0" w:color="auto"/>
              <w:bottom w:val="single" w:sz="18" w:space="0" w:color="auto"/>
            </w:tcBorders>
          </w:tcPr>
          <w:p w:rsidR="0001162F" w:rsidRDefault="0001162F" w:rsidP="00375299">
            <w:pPr>
              <w:spacing w:line="0" w:lineRule="atLeast"/>
              <w:jc w:val="center"/>
              <w:rPr>
                <w:rFonts w:ascii="標楷體" w:eastAsia="標楷體"/>
                <w:sz w:val="28"/>
              </w:rPr>
            </w:pPr>
          </w:p>
        </w:tc>
      </w:tr>
      <w:tr w:rsidR="0001162F" w:rsidTr="00CB6AB8">
        <w:trPr>
          <w:cantSplit/>
          <w:trHeight w:val="59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備註</w:t>
            </w:r>
          </w:p>
        </w:tc>
        <w:tc>
          <w:tcPr>
            <w:tcW w:w="3420"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p>
        </w:tc>
        <w:tc>
          <w:tcPr>
            <w:tcW w:w="4980" w:type="dxa"/>
            <w:gridSpan w:val="2"/>
            <w:vMerge/>
            <w:tcBorders>
              <w:top w:val="single" w:sz="4" w:space="0" w:color="auto"/>
              <w:left w:val="single" w:sz="18" w:space="0" w:color="auto"/>
              <w:bottom w:val="single" w:sz="18" w:space="0" w:color="auto"/>
            </w:tcBorders>
          </w:tcPr>
          <w:p w:rsidR="0001162F" w:rsidRDefault="0001162F" w:rsidP="00375299">
            <w:pPr>
              <w:spacing w:line="0" w:lineRule="atLeast"/>
              <w:jc w:val="center"/>
              <w:rPr>
                <w:rFonts w:ascii="標楷體" w:eastAsia="標楷體"/>
                <w:sz w:val="28"/>
              </w:rPr>
            </w:pPr>
          </w:p>
        </w:tc>
      </w:tr>
    </w:tbl>
    <w:p w:rsidR="0001162F" w:rsidRDefault="0001162F" w:rsidP="0001162F">
      <w:pPr>
        <w:spacing w:line="0" w:lineRule="atLeast"/>
        <w:jc w:val="center"/>
        <w:rPr>
          <w:rFonts w:eastAsia="標楷體"/>
        </w:rPr>
      </w:pPr>
    </w:p>
    <w:p w:rsidR="00853EBA" w:rsidRPr="000826E6" w:rsidRDefault="0001162F" w:rsidP="00853EBA">
      <w:pPr>
        <w:numPr>
          <w:ilvl w:val="0"/>
          <w:numId w:val="16"/>
        </w:numPr>
        <w:snapToGrid w:val="0"/>
        <w:spacing w:before="120"/>
        <w:ind w:left="482" w:hanging="482"/>
        <w:jc w:val="both"/>
        <w:rPr>
          <w:rFonts w:eastAsia="標楷體"/>
          <w:b/>
          <w:sz w:val="28"/>
        </w:rPr>
      </w:pPr>
      <w:r>
        <w:rPr>
          <w:rFonts w:ascii="標楷體" w:eastAsia="標楷體" w:hAnsi="標楷體"/>
          <w:b/>
          <w:spacing w:val="180"/>
          <w:w w:val="160"/>
          <w:sz w:val="44"/>
        </w:rPr>
        <w:br w:type="page"/>
      </w:r>
      <w:r w:rsidR="00853EBA" w:rsidRPr="000826E6">
        <w:rPr>
          <w:rFonts w:eastAsia="標楷體"/>
          <w:b/>
          <w:sz w:val="28"/>
        </w:rPr>
        <w:lastRenderedPageBreak/>
        <w:t>傑出業務撰寫說明：</w:t>
      </w:r>
    </w:p>
    <w:p w:rsidR="00853EBA" w:rsidRPr="003E74EF" w:rsidRDefault="00853EBA" w:rsidP="003E74EF">
      <w:pPr>
        <w:adjustRightInd w:val="0"/>
        <w:snapToGrid w:val="0"/>
        <w:ind w:left="482" w:hanging="482"/>
        <w:jc w:val="both"/>
        <w:rPr>
          <w:rFonts w:eastAsia="標楷體"/>
          <w:szCs w:val="24"/>
        </w:rPr>
      </w:pPr>
      <w:r w:rsidRPr="000826E6">
        <w:rPr>
          <w:rFonts w:eastAsia="標楷體" w:hAnsi="標楷體"/>
          <w:szCs w:val="24"/>
        </w:rPr>
        <w:t>一、本獎項以評選傑出風險管理能</w:t>
      </w:r>
      <w:bookmarkStart w:id="0" w:name="_GoBack"/>
      <w:bookmarkEnd w:id="0"/>
      <w:r w:rsidRPr="000826E6">
        <w:rPr>
          <w:rFonts w:eastAsia="標楷體" w:hAnsi="標楷體"/>
          <w:szCs w:val="24"/>
        </w:rPr>
        <w:t>力之公司為主，</w:t>
      </w:r>
      <w:r w:rsidRPr="003E74EF">
        <w:rPr>
          <w:rFonts w:eastAsia="標楷體" w:hAnsi="標楷體"/>
          <w:szCs w:val="24"/>
        </w:rPr>
        <w:t>請提出　貴公司</w:t>
      </w:r>
      <w:r w:rsidR="00747913">
        <w:rPr>
          <w:rFonts w:ascii="標楷體" w:eastAsia="標楷體" w:hAnsi="標楷體" w:hint="eastAsia"/>
          <w:szCs w:val="24"/>
        </w:rPr>
        <w:t>於近三年（含報名年度）</w:t>
      </w:r>
      <w:r w:rsidR="00747913">
        <w:rPr>
          <w:rFonts w:ascii="標楷體" w:eastAsia="標楷體" w:hAnsi="標楷體" w:hint="eastAsia"/>
          <w:szCs w:val="24"/>
          <w:lang w:eastAsia="zh-HK"/>
        </w:rPr>
        <w:t>之</w:t>
      </w:r>
      <w:r w:rsidRPr="003E74EF">
        <w:rPr>
          <w:rFonts w:eastAsia="標楷體" w:hAnsi="標楷體"/>
          <w:szCs w:val="24"/>
        </w:rPr>
        <w:t>風險管理政策、組織、執行及揭露之</w:t>
      </w:r>
      <w:r w:rsidR="003E74EF">
        <w:rPr>
          <w:rFonts w:eastAsia="標楷體" w:hAnsi="標楷體" w:hint="eastAsia"/>
          <w:szCs w:val="24"/>
        </w:rPr>
        <w:t>完整</w:t>
      </w:r>
      <w:r w:rsidRPr="003E74EF">
        <w:rPr>
          <w:rFonts w:eastAsia="標楷體" w:hAnsi="標楷體"/>
          <w:szCs w:val="24"/>
        </w:rPr>
        <w:t>說明，以供評審委員審查評分。</w:t>
      </w:r>
    </w:p>
    <w:p w:rsidR="00853EBA" w:rsidRPr="000826E6" w:rsidRDefault="00853EBA" w:rsidP="00853EBA">
      <w:pPr>
        <w:adjustRightInd w:val="0"/>
        <w:snapToGrid w:val="0"/>
        <w:ind w:left="482" w:hanging="482"/>
        <w:jc w:val="both"/>
        <w:rPr>
          <w:rFonts w:eastAsia="標楷體"/>
          <w:szCs w:val="24"/>
        </w:rPr>
      </w:pPr>
      <w:r w:rsidRPr="000826E6">
        <w:rPr>
          <w:rFonts w:eastAsia="標楷體" w:hAnsi="標楷體"/>
          <w:szCs w:val="24"/>
        </w:rPr>
        <w:t>二、請依下列評審標準大項及細項為撰寫大綱，填寫傑出業務摘要表並另行檢附完整參選報告乙份。</w:t>
      </w:r>
    </w:p>
    <w:tbl>
      <w:tblPr>
        <w:tblW w:w="1020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637"/>
        <w:gridCol w:w="2880"/>
        <w:gridCol w:w="5069"/>
      </w:tblGrid>
      <w:tr w:rsidR="009D616D" w:rsidRPr="003738F7" w:rsidTr="009D616D">
        <w:trPr>
          <w:trHeight w:val="823"/>
          <w:tblHeader/>
        </w:trPr>
        <w:tc>
          <w:tcPr>
            <w:tcW w:w="1620" w:type="dxa"/>
            <w:shd w:val="clear" w:color="auto" w:fill="E6E6E6"/>
            <w:vAlign w:val="center"/>
          </w:tcPr>
          <w:p w:rsidR="009D616D" w:rsidRPr="003738F7" w:rsidRDefault="009D616D" w:rsidP="00342BA5">
            <w:pPr>
              <w:snapToGrid w:val="0"/>
              <w:jc w:val="center"/>
              <w:rPr>
                <w:rFonts w:eastAsia="標楷體"/>
                <w:bCs/>
                <w:szCs w:val="24"/>
              </w:rPr>
            </w:pPr>
            <w:r w:rsidRPr="003738F7">
              <w:rPr>
                <w:rFonts w:eastAsia="標楷體"/>
                <w:bCs/>
                <w:szCs w:val="24"/>
              </w:rPr>
              <w:t>評審指標</w:t>
            </w:r>
          </w:p>
        </w:tc>
        <w:tc>
          <w:tcPr>
            <w:tcW w:w="637" w:type="dxa"/>
            <w:shd w:val="clear" w:color="auto" w:fill="E6E6E6"/>
            <w:vAlign w:val="center"/>
          </w:tcPr>
          <w:p w:rsidR="009D616D" w:rsidRPr="003738F7" w:rsidRDefault="009D616D" w:rsidP="00342BA5">
            <w:pPr>
              <w:snapToGrid w:val="0"/>
              <w:jc w:val="center"/>
              <w:rPr>
                <w:rFonts w:eastAsia="標楷體"/>
                <w:bCs/>
                <w:szCs w:val="24"/>
              </w:rPr>
            </w:pPr>
            <w:r w:rsidRPr="003738F7">
              <w:rPr>
                <w:rFonts w:eastAsia="標楷體"/>
                <w:bCs/>
                <w:szCs w:val="24"/>
              </w:rPr>
              <w:t>評分</w:t>
            </w:r>
          </w:p>
          <w:p w:rsidR="009D616D" w:rsidRPr="003738F7" w:rsidRDefault="009D616D" w:rsidP="00342BA5">
            <w:pPr>
              <w:snapToGrid w:val="0"/>
              <w:jc w:val="center"/>
              <w:rPr>
                <w:rFonts w:eastAsia="標楷體"/>
                <w:bCs/>
                <w:szCs w:val="24"/>
              </w:rPr>
            </w:pPr>
            <w:r w:rsidRPr="003738F7">
              <w:rPr>
                <w:rFonts w:eastAsia="標楷體"/>
                <w:bCs/>
                <w:szCs w:val="24"/>
              </w:rPr>
              <w:t>權重</w:t>
            </w:r>
          </w:p>
        </w:tc>
        <w:tc>
          <w:tcPr>
            <w:tcW w:w="2880" w:type="dxa"/>
            <w:shd w:val="clear" w:color="auto" w:fill="E6E6E6"/>
            <w:vAlign w:val="center"/>
          </w:tcPr>
          <w:p w:rsidR="009D616D" w:rsidRPr="003738F7" w:rsidRDefault="009D616D" w:rsidP="00342BA5">
            <w:pPr>
              <w:snapToGrid w:val="0"/>
              <w:jc w:val="center"/>
              <w:rPr>
                <w:rFonts w:eastAsia="標楷體"/>
                <w:bCs/>
                <w:szCs w:val="24"/>
              </w:rPr>
            </w:pPr>
            <w:r w:rsidRPr="003738F7">
              <w:rPr>
                <w:rFonts w:eastAsia="標楷體"/>
                <w:bCs/>
                <w:szCs w:val="24"/>
              </w:rPr>
              <w:t>內容</w:t>
            </w:r>
          </w:p>
        </w:tc>
        <w:tc>
          <w:tcPr>
            <w:tcW w:w="5069" w:type="dxa"/>
            <w:shd w:val="clear" w:color="auto" w:fill="E6E6E6"/>
            <w:vAlign w:val="center"/>
          </w:tcPr>
          <w:p w:rsidR="009D616D" w:rsidRPr="003738F7" w:rsidRDefault="009D616D" w:rsidP="00342BA5">
            <w:pPr>
              <w:snapToGrid w:val="0"/>
              <w:jc w:val="center"/>
              <w:rPr>
                <w:rFonts w:eastAsia="標楷體"/>
                <w:bCs/>
                <w:szCs w:val="24"/>
              </w:rPr>
            </w:pPr>
            <w:r w:rsidRPr="003738F7">
              <w:rPr>
                <w:rFonts w:eastAsia="標楷體"/>
                <w:bCs/>
                <w:szCs w:val="24"/>
              </w:rPr>
              <w:t>說明</w:t>
            </w:r>
          </w:p>
        </w:tc>
      </w:tr>
      <w:tr w:rsidR="009D616D" w:rsidRPr="003738F7" w:rsidTr="009D616D">
        <w:trPr>
          <w:cantSplit/>
          <w:trHeight w:val="477"/>
        </w:trPr>
        <w:tc>
          <w:tcPr>
            <w:tcW w:w="1620" w:type="dxa"/>
            <w:vMerge w:val="restart"/>
            <w:vAlign w:val="center"/>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一、風險管理</w:t>
            </w:r>
            <w:r w:rsidRPr="003738F7">
              <w:rPr>
                <w:rFonts w:eastAsia="標楷體"/>
                <w:szCs w:val="24"/>
              </w:rPr>
              <w:br/>
            </w:r>
            <w:r w:rsidRPr="003738F7">
              <w:rPr>
                <w:rFonts w:eastAsia="標楷體"/>
                <w:szCs w:val="24"/>
              </w:rPr>
              <w:t>策略與政策</w:t>
            </w:r>
            <w:r w:rsidRPr="003738F7">
              <w:rPr>
                <w:rFonts w:eastAsia="標楷體"/>
                <w:szCs w:val="24"/>
              </w:rPr>
              <w:t>(</w:t>
            </w:r>
            <w:r w:rsidRPr="003738F7">
              <w:rPr>
                <w:rFonts w:eastAsia="標楷體"/>
                <w:szCs w:val="24"/>
              </w:rPr>
              <w:t>管理機制</w:t>
            </w:r>
            <w:r w:rsidRPr="003738F7">
              <w:rPr>
                <w:rFonts w:eastAsia="標楷體"/>
                <w:szCs w:val="24"/>
              </w:rPr>
              <w:t>)</w:t>
            </w:r>
          </w:p>
        </w:tc>
        <w:tc>
          <w:tcPr>
            <w:tcW w:w="637" w:type="dxa"/>
            <w:vMerge w:val="restart"/>
            <w:vAlign w:val="center"/>
          </w:tcPr>
          <w:p w:rsidR="009D616D" w:rsidRPr="003738F7" w:rsidRDefault="009D616D" w:rsidP="00342BA5">
            <w:pPr>
              <w:snapToGrid w:val="0"/>
              <w:jc w:val="center"/>
              <w:rPr>
                <w:rFonts w:eastAsia="標楷體"/>
                <w:szCs w:val="24"/>
              </w:rPr>
            </w:pPr>
            <w:r w:rsidRPr="003738F7">
              <w:rPr>
                <w:rFonts w:eastAsia="標楷體"/>
                <w:szCs w:val="24"/>
              </w:rPr>
              <w:t>30%</w:t>
            </w: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proofErr w:type="gramStart"/>
            <w:r w:rsidRPr="003738F7">
              <w:rPr>
                <w:rFonts w:eastAsia="標楷體"/>
                <w:szCs w:val="24"/>
              </w:rPr>
              <w:t>一</w:t>
            </w:r>
            <w:proofErr w:type="gramEnd"/>
            <w:r w:rsidRPr="003738F7">
              <w:rPr>
                <w:rFonts w:eastAsia="標楷體"/>
                <w:szCs w:val="24"/>
              </w:rPr>
              <w:t>)</w:t>
            </w:r>
            <w:r w:rsidRPr="003738F7">
              <w:rPr>
                <w:rFonts w:eastAsia="標楷體"/>
                <w:szCs w:val="24"/>
              </w:rPr>
              <w:t>公司治理概況</w:t>
            </w:r>
          </w:p>
        </w:tc>
        <w:tc>
          <w:tcPr>
            <w:tcW w:w="5069" w:type="dxa"/>
          </w:tcPr>
          <w:p w:rsidR="009D616D" w:rsidRPr="003738F7" w:rsidRDefault="009D616D" w:rsidP="00342BA5">
            <w:pPr>
              <w:pStyle w:val="a8"/>
              <w:adjustRightInd w:val="0"/>
              <w:snapToGrid w:val="0"/>
              <w:rPr>
                <w:rFonts w:eastAsia="標楷體"/>
                <w:szCs w:val="24"/>
              </w:rPr>
            </w:pPr>
            <w:r w:rsidRPr="003738F7">
              <w:rPr>
                <w:rFonts w:eastAsia="標楷體"/>
                <w:szCs w:val="24"/>
              </w:rPr>
              <w:t>請陳述公司目前實施公司治理之概況。</w:t>
            </w:r>
          </w:p>
        </w:tc>
      </w:tr>
      <w:tr w:rsidR="009D616D" w:rsidRPr="003738F7" w:rsidTr="009D616D">
        <w:trPr>
          <w:cantSplit/>
          <w:trHeight w:val="1397"/>
        </w:trPr>
        <w:tc>
          <w:tcPr>
            <w:tcW w:w="1620" w:type="dxa"/>
            <w:vMerge/>
            <w:vAlign w:val="center"/>
          </w:tcPr>
          <w:p w:rsidR="009D616D" w:rsidRPr="003738F7" w:rsidRDefault="009D616D" w:rsidP="00342BA5">
            <w:pPr>
              <w:snapToGrid w:val="0"/>
              <w:ind w:left="518" w:hangingChars="216" w:hanging="518"/>
              <w:jc w:val="both"/>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Borders>
              <w:bottom w:val="single" w:sz="4" w:space="0" w:color="auto"/>
            </w:tcBorders>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二</w:t>
            </w:r>
            <w:r w:rsidRPr="003738F7">
              <w:rPr>
                <w:rFonts w:eastAsia="標楷體"/>
                <w:szCs w:val="24"/>
              </w:rPr>
              <w:t>)</w:t>
            </w:r>
            <w:r w:rsidRPr="003738F7">
              <w:rPr>
                <w:rFonts w:eastAsia="標楷體"/>
                <w:szCs w:val="24"/>
              </w:rPr>
              <w:t>風險管理政策與機制架構</w:t>
            </w:r>
          </w:p>
        </w:tc>
        <w:tc>
          <w:tcPr>
            <w:tcW w:w="5069" w:type="dxa"/>
            <w:tcBorders>
              <w:bottom w:val="single" w:sz="4" w:space="0" w:color="auto"/>
            </w:tcBorders>
          </w:tcPr>
          <w:p w:rsidR="009D616D" w:rsidRPr="003738F7" w:rsidRDefault="009D616D" w:rsidP="00342BA5">
            <w:pPr>
              <w:snapToGrid w:val="0"/>
              <w:ind w:leftChars="2" w:left="5" w:firstLine="1"/>
              <w:jc w:val="both"/>
              <w:rPr>
                <w:rFonts w:eastAsia="標楷體"/>
                <w:szCs w:val="24"/>
              </w:rPr>
            </w:pPr>
            <w:r w:rsidRPr="003738F7">
              <w:rPr>
                <w:rFonts w:eastAsia="標楷體"/>
                <w:szCs w:val="24"/>
              </w:rPr>
              <w:t>請陳述公司訂定之風險管理政策及機制，範圍涵蓋資產風險、交易風險及經營業務風險，包含項目如：風險管理宗旨、各類風險之管理機制、各業務之風險管理辦法、風險管理執行程序、風險胃納、風險對策、風險計畫或其他相關事項。</w:t>
            </w:r>
          </w:p>
        </w:tc>
      </w:tr>
      <w:tr w:rsidR="009D616D" w:rsidRPr="003738F7" w:rsidTr="009D616D">
        <w:trPr>
          <w:cantSplit/>
          <w:trHeight w:val="1134"/>
        </w:trPr>
        <w:tc>
          <w:tcPr>
            <w:tcW w:w="1620" w:type="dxa"/>
            <w:vMerge/>
            <w:vAlign w:val="center"/>
          </w:tcPr>
          <w:p w:rsidR="009D616D" w:rsidRPr="003738F7" w:rsidRDefault="009D616D" w:rsidP="00342BA5">
            <w:pPr>
              <w:snapToGrid w:val="0"/>
              <w:ind w:left="518" w:hangingChars="216" w:hanging="518"/>
              <w:jc w:val="both"/>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Borders>
              <w:bottom w:val="single" w:sz="4" w:space="0" w:color="auto"/>
            </w:tcBorders>
          </w:tcPr>
          <w:p w:rsidR="009D616D" w:rsidRPr="003738F7" w:rsidRDefault="009D616D" w:rsidP="00342BA5">
            <w:pPr>
              <w:snapToGrid w:val="0"/>
              <w:ind w:left="415" w:hangingChars="173" w:hanging="415"/>
              <w:jc w:val="both"/>
              <w:rPr>
                <w:rFonts w:eastAsia="標楷體"/>
                <w:szCs w:val="24"/>
              </w:rPr>
            </w:pPr>
            <w:r w:rsidRPr="003738F7">
              <w:rPr>
                <w:rFonts w:eastAsia="標楷體"/>
                <w:szCs w:val="24"/>
              </w:rPr>
              <w:t>(</w:t>
            </w:r>
            <w:r w:rsidRPr="003738F7">
              <w:rPr>
                <w:rFonts w:eastAsia="標楷體"/>
                <w:szCs w:val="24"/>
              </w:rPr>
              <w:t>三</w:t>
            </w:r>
            <w:r w:rsidRPr="003738F7">
              <w:rPr>
                <w:rFonts w:eastAsia="標楷體"/>
                <w:szCs w:val="24"/>
              </w:rPr>
              <w:t>)</w:t>
            </w:r>
            <w:r w:rsidRPr="003738F7">
              <w:rPr>
                <w:rFonts w:eastAsia="標楷體"/>
                <w:szCs w:val="24"/>
              </w:rPr>
              <w:t>洗錢及資助恐怖主義風險防制管理機制</w:t>
            </w:r>
          </w:p>
        </w:tc>
        <w:tc>
          <w:tcPr>
            <w:tcW w:w="5069" w:type="dxa"/>
            <w:tcBorders>
              <w:bottom w:val="single" w:sz="4" w:space="0" w:color="auto"/>
            </w:tcBorders>
          </w:tcPr>
          <w:p w:rsidR="009D616D" w:rsidRPr="003738F7" w:rsidRDefault="009D616D" w:rsidP="00342BA5">
            <w:pPr>
              <w:snapToGrid w:val="0"/>
              <w:ind w:leftChars="2" w:left="5" w:firstLine="1"/>
              <w:jc w:val="both"/>
              <w:rPr>
                <w:rFonts w:eastAsia="標楷體"/>
                <w:szCs w:val="24"/>
              </w:rPr>
            </w:pPr>
            <w:r w:rsidRPr="003738F7">
              <w:rPr>
                <w:rFonts w:eastAsia="標楷體"/>
                <w:szCs w:val="24"/>
              </w:rPr>
              <w:t>請陳述公司防制洗錢及</w:t>
            </w:r>
            <w:proofErr w:type="gramStart"/>
            <w:r w:rsidRPr="003738F7">
              <w:rPr>
                <w:rFonts w:eastAsia="標楷體"/>
                <w:szCs w:val="24"/>
              </w:rPr>
              <w:t>打擊資恐的</w:t>
            </w:r>
            <w:proofErr w:type="gramEnd"/>
            <w:r w:rsidRPr="003738F7">
              <w:rPr>
                <w:rFonts w:eastAsia="標楷體"/>
                <w:szCs w:val="24"/>
              </w:rPr>
              <w:t>管理制度架構，包括風險評估、客戶盡職調查及可疑交易申報等工作重點。</w:t>
            </w:r>
          </w:p>
        </w:tc>
      </w:tr>
      <w:tr w:rsidR="009D616D" w:rsidRPr="003738F7" w:rsidTr="009D616D">
        <w:trPr>
          <w:cantSplit/>
          <w:trHeight w:val="1134"/>
        </w:trPr>
        <w:tc>
          <w:tcPr>
            <w:tcW w:w="1620" w:type="dxa"/>
            <w:vMerge/>
            <w:tcBorders>
              <w:bottom w:val="single" w:sz="4" w:space="0" w:color="auto"/>
            </w:tcBorders>
            <w:vAlign w:val="center"/>
          </w:tcPr>
          <w:p w:rsidR="009D616D" w:rsidRPr="003738F7" w:rsidRDefault="009D616D" w:rsidP="00342BA5">
            <w:pPr>
              <w:snapToGrid w:val="0"/>
              <w:ind w:left="518" w:hangingChars="216" w:hanging="518"/>
              <w:jc w:val="both"/>
              <w:rPr>
                <w:rFonts w:eastAsia="標楷體"/>
                <w:szCs w:val="24"/>
              </w:rPr>
            </w:pPr>
          </w:p>
        </w:tc>
        <w:tc>
          <w:tcPr>
            <w:tcW w:w="637" w:type="dxa"/>
            <w:vMerge/>
            <w:tcBorders>
              <w:bottom w:val="single" w:sz="4" w:space="0" w:color="auto"/>
            </w:tcBorders>
            <w:vAlign w:val="center"/>
          </w:tcPr>
          <w:p w:rsidR="009D616D" w:rsidRPr="003738F7" w:rsidRDefault="009D616D" w:rsidP="00342BA5">
            <w:pPr>
              <w:snapToGrid w:val="0"/>
              <w:jc w:val="center"/>
              <w:rPr>
                <w:rFonts w:eastAsia="標楷體"/>
                <w:szCs w:val="24"/>
              </w:rPr>
            </w:pPr>
          </w:p>
        </w:tc>
        <w:tc>
          <w:tcPr>
            <w:tcW w:w="2880" w:type="dxa"/>
            <w:tcBorders>
              <w:bottom w:val="single" w:sz="4" w:space="0" w:color="auto"/>
            </w:tcBorders>
          </w:tcPr>
          <w:p w:rsidR="009D616D" w:rsidRPr="003738F7" w:rsidRDefault="009D616D" w:rsidP="00342BA5">
            <w:pPr>
              <w:snapToGrid w:val="0"/>
              <w:ind w:left="415" w:hangingChars="173" w:hanging="415"/>
              <w:jc w:val="both"/>
              <w:rPr>
                <w:rFonts w:eastAsia="標楷體"/>
                <w:szCs w:val="24"/>
              </w:rPr>
            </w:pPr>
            <w:r w:rsidRPr="003738F7">
              <w:rPr>
                <w:rFonts w:eastAsia="標楷體"/>
                <w:szCs w:val="24"/>
              </w:rPr>
              <w:t>(</w:t>
            </w:r>
            <w:r w:rsidRPr="003738F7">
              <w:rPr>
                <w:rFonts w:eastAsia="標楷體"/>
                <w:szCs w:val="24"/>
              </w:rPr>
              <w:t>四</w:t>
            </w:r>
            <w:r w:rsidRPr="003738F7">
              <w:rPr>
                <w:rFonts w:eastAsia="標楷體"/>
                <w:szCs w:val="24"/>
              </w:rPr>
              <w:t>)</w:t>
            </w:r>
            <w:r w:rsidRPr="003738F7">
              <w:rPr>
                <w:rFonts w:eastAsia="標楷體"/>
                <w:szCs w:val="24"/>
              </w:rPr>
              <w:t>資訊安全與駭客攻擊防護政策與管理機制</w:t>
            </w:r>
          </w:p>
        </w:tc>
        <w:tc>
          <w:tcPr>
            <w:tcW w:w="5069" w:type="dxa"/>
            <w:tcBorders>
              <w:bottom w:val="single" w:sz="4" w:space="0" w:color="auto"/>
            </w:tcBorders>
          </w:tcPr>
          <w:p w:rsidR="009D616D" w:rsidRPr="003738F7" w:rsidRDefault="009D616D" w:rsidP="00342BA5">
            <w:pPr>
              <w:snapToGrid w:val="0"/>
              <w:ind w:leftChars="2" w:left="5" w:firstLine="1"/>
              <w:jc w:val="both"/>
              <w:rPr>
                <w:rFonts w:eastAsia="標楷體"/>
                <w:szCs w:val="24"/>
              </w:rPr>
            </w:pPr>
            <w:r w:rsidRPr="003738F7">
              <w:rPr>
                <w:rFonts w:eastAsia="標楷體"/>
                <w:szCs w:val="24"/>
              </w:rPr>
              <w:t>請陳述公司對網路或行動服務之資訊安全與駭客攻擊防護政策與管理制度架構，包括犯罪防治、關鍵基礎設施保護、</w:t>
            </w:r>
            <w:proofErr w:type="gramStart"/>
            <w:r w:rsidRPr="003738F7">
              <w:rPr>
                <w:rFonts w:eastAsia="標楷體"/>
                <w:szCs w:val="24"/>
              </w:rPr>
              <w:t>資安事件</w:t>
            </w:r>
            <w:proofErr w:type="gramEnd"/>
            <w:r w:rsidRPr="003738F7">
              <w:rPr>
                <w:rFonts w:eastAsia="標楷體"/>
                <w:szCs w:val="24"/>
              </w:rPr>
              <w:t>應變及分享等。</w:t>
            </w:r>
          </w:p>
        </w:tc>
      </w:tr>
      <w:tr w:rsidR="009D616D" w:rsidRPr="003738F7" w:rsidTr="009D616D">
        <w:trPr>
          <w:cantSplit/>
          <w:trHeight w:val="567"/>
        </w:trPr>
        <w:tc>
          <w:tcPr>
            <w:tcW w:w="1620" w:type="dxa"/>
            <w:vMerge w:val="restart"/>
            <w:tcBorders>
              <w:bottom w:val="single" w:sz="4" w:space="0" w:color="auto"/>
            </w:tcBorders>
            <w:vAlign w:val="center"/>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二、風險管理</w:t>
            </w:r>
            <w:r w:rsidRPr="003738F7">
              <w:rPr>
                <w:rFonts w:eastAsia="標楷體"/>
                <w:szCs w:val="24"/>
              </w:rPr>
              <w:br/>
            </w:r>
            <w:r w:rsidRPr="003738F7">
              <w:rPr>
                <w:rFonts w:eastAsia="標楷體"/>
                <w:szCs w:val="24"/>
              </w:rPr>
              <w:t>組織</w:t>
            </w:r>
          </w:p>
        </w:tc>
        <w:tc>
          <w:tcPr>
            <w:tcW w:w="637" w:type="dxa"/>
            <w:vMerge w:val="restart"/>
            <w:tcBorders>
              <w:bottom w:val="nil"/>
            </w:tcBorders>
            <w:vAlign w:val="center"/>
          </w:tcPr>
          <w:p w:rsidR="009D616D" w:rsidRPr="003738F7" w:rsidRDefault="009D616D" w:rsidP="00342BA5">
            <w:pPr>
              <w:snapToGrid w:val="0"/>
              <w:jc w:val="center"/>
              <w:rPr>
                <w:rFonts w:eastAsia="標楷體"/>
                <w:szCs w:val="24"/>
              </w:rPr>
            </w:pPr>
            <w:r w:rsidRPr="003738F7">
              <w:rPr>
                <w:rFonts w:eastAsia="標楷體"/>
                <w:szCs w:val="24"/>
              </w:rPr>
              <w:t>10%</w:t>
            </w:r>
          </w:p>
        </w:tc>
        <w:tc>
          <w:tcPr>
            <w:tcW w:w="2880" w:type="dxa"/>
            <w:tcBorders>
              <w:bottom w:val="single" w:sz="4" w:space="0" w:color="auto"/>
            </w:tcBorders>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proofErr w:type="gramStart"/>
            <w:r w:rsidRPr="003738F7">
              <w:rPr>
                <w:rFonts w:eastAsia="標楷體"/>
                <w:szCs w:val="24"/>
              </w:rPr>
              <w:t>一</w:t>
            </w:r>
            <w:proofErr w:type="gramEnd"/>
            <w:r w:rsidRPr="003738F7">
              <w:rPr>
                <w:rFonts w:eastAsia="標楷體"/>
                <w:szCs w:val="24"/>
              </w:rPr>
              <w:t>)</w:t>
            </w:r>
            <w:r w:rsidRPr="003738F7">
              <w:rPr>
                <w:rFonts w:eastAsia="標楷體"/>
                <w:szCs w:val="24"/>
              </w:rPr>
              <w:t>風險管理組織架構</w:t>
            </w:r>
          </w:p>
        </w:tc>
        <w:tc>
          <w:tcPr>
            <w:tcW w:w="5069" w:type="dxa"/>
            <w:tcBorders>
              <w:bottom w:val="single" w:sz="4" w:space="0" w:color="auto"/>
            </w:tcBorders>
          </w:tcPr>
          <w:p w:rsidR="009D616D" w:rsidRPr="003738F7" w:rsidRDefault="009D616D" w:rsidP="00342BA5">
            <w:pPr>
              <w:snapToGrid w:val="0"/>
              <w:rPr>
                <w:rFonts w:eastAsia="標楷體"/>
                <w:szCs w:val="24"/>
              </w:rPr>
            </w:pPr>
            <w:r w:rsidRPr="003738F7">
              <w:rPr>
                <w:rFonts w:eastAsia="標楷體"/>
                <w:szCs w:val="24"/>
              </w:rPr>
              <w:t>請陳述公司風險管理組織架構，及從董事會至各部門之運作機制與權責。</w:t>
            </w:r>
          </w:p>
        </w:tc>
      </w:tr>
      <w:tr w:rsidR="009D616D" w:rsidRPr="003738F7" w:rsidTr="009D616D">
        <w:trPr>
          <w:cantSplit/>
          <w:trHeight w:val="886"/>
        </w:trPr>
        <w:tc>
          <w:tcPr>
            <w:tcW w:w="1620" w:type="dxa"/>
            <w:vMerge/>
            <w:vAlign w:val="center"/>
          </w:tcPr>
          <w:p w:rsidR="009D616D" w:rsidRPr="003738F7" w:rsidRDefault="009D616D" w:rsidP="00342BA5">
            <w:pPr>
              <w:snapToGrid w:val="0"/>
              <w:ind w:left="396" w:hangingChars="165" w:hanging="396"/>
              <w:jc w:val="both"/>
              <w:rPr>
                <w:rFonts w:eastAsia="標楷體"/>
                <w:szCs w:val="24"/>
              </w:rPr>
            </w:pPr>
          </w:p>
        </w:tc>
        <w:tc>
          <w:tcPr>
            <w:tcW w:w="637" w:type="dxa"/>
            <w:vMerge/>
            <w:tcBorders>
              <w:bottom w:val="nil"/>
            </w:tcBorders>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389" w:hangingChars="162" w:hanging="389"/>
              <w:jc w:val="both"/>
              <w:rPr>
                <w:rFonts w:eastAsia="標楷體"/>
                <w:szCs w:val="24"/>
              </w:rPr>
            </w:pPr>
            <w:r w:rsidRPr="003738F7">
              <w:rPr>
                <w:rFonts w:eastAsia="標楷體"/>
                <w:szCs w:val="24"/>
              </w:rPr>
              <w:t>(</w:t>
            </w:r>
            <w:r w:rsidRPr="003738F7">
              <w:rPr>
                <w:rFonts w:eastAsia="標楷體"/>
                <w:szCs w:val="24"/>
              </w:rPr>
              <w:t>二</w:t>
            </w:r>
            <w:r w:rsidRPr="003738F7">
              <w:rPr>
                <w:rFonts w:eastAsia="標楷體"/>
                <w:szCs w:val="24"/>
              </w:rPr>
              <w:t>)</w:t>
            </w:r>
            <w:r w:rsidRPr="003738F7">
              <w:rPr>
                <w:rFonts w:eastAsia="標楷體"/>
                <w:szCs w:val="24"/>
              </w:rPr>
              <w:t>風險管理執行單位（風險管理部門）之專業與人才</w:t>
            </w:r>
          </w:p>
        </w:tc>
        <w:tc>
          <w:tcPr>
            <w:tcW w:w="5069" w:type="dxa"/>
          </w:tcPr>
          <w:p w:rsidR="009D616D" w:rsidRPr="003738F7" w:rsidRDefault="009D616D" w:rsidP="00342BA5">
            <w:pPr>
              <w:snapToGrid w:val="0"/>
              <w:rPr>
                <w:rFonts w:eastAsia="標楷體"/>
                <w:szCs w:val="24"/>
              </w:rPr>
            </w:pPr>
            <w:r w:rsidRPr="003738F7">
              <w:rPr>
                <w:rFonts w:eastAsia="標楷體"/>
                <w:szCs w:val="24"/>
              </w:rPr>
              <w:t>請陳述公司專業風險管理員工之學經歷、位階、報告階層、報告頻率及獨立性等。</w:t>
            </w:r>
          </w:p>
        </w:tc>
      </w:tr>
      <w:tr w:rsidR="009D616D" w:rsidRPr="003738F7" w:rsidTr="009D616D">
        <w:trPr>
          <w:cantSplit/>
          <w:trHeight w:val="553"/>
        </w:trPr>
        <w:tc>
          <w:tcPr>
            <w:tcW w:w="1620" w:type="dxa"/>
            <w:vMerge w:val="restart"/>
            <w:vAlign w:val="center"/>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三、風險管理</w:t>
            </w:r>
            <w:r w:rsidRPr="003738F7">
              <w:rPr>
                <w:rFonts w:eastAsia="標楷體"/>
                <w:szCs w:val="24"/>
              </w:rPr>
              <w:br/>
            </w:r>
            <w:r w:rsidRPr="003738F7">
              <w:rPr>
                <w:rFonts w:eastAsia="標楷體"/>
                <w:szCs w:val="24"/>
              </w:rPr>
              <w:t>執行</w:t>
            </w:r>
          </w:p>
        </w:tc>
        <w:tc>
          <w:tcPr>
            <w:tcW w:w="637" w:type="dxa"/>
            <w:vMerge w:val="restart"/>
            <w:vAlign w:val="center"/>
          </w:tcPr>
          <w:p w:rsidR="009D616D" w:rsidRPr="003738F7" w:rsidRDefault="009D616D" w:rsidP="00342BA5">
            <w:pPr>
              <w:snapToGrid w:val="0"/>
              <w:jc w:val="center"/>
              <w:rPr>
                <w:rFonts w:eastAsia="標楷體"/>
                <w:szCs w:val="24"/>
              </w:rPr>
            </w:pPr>
            <w:r w:rsidRPr="003738F7">
              <w:rPr>
                <w:rFonts w:eastAsia="標楷體"/>
                <w:szCs w:val="24"/>
              </w:rPr>
              <w:t>50%</w:t>
            </w: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proofErr w:type="gramStart"/>
            <w:r w:rsidRPr="003738F7">
              <w:rPr>
                <w:rFonts w:eastAsia="標楷體"/>
                <w:szCs w:val="24"/>
              </w:rPr>
              <w:t>一</w:t>
            </w:r>
            <w:proofErr w:type="gramEnd"/>
            <w:r w:rsidRPr="003738F7">
              <w:rPr>
                <w:rFonts w:eastAsia="標楷體"/>
                <w:szCs w:val="24"/>
              </w:rPr>
              <w:t>)</w:t>
            </w:r>
            <w:r w:rsidRPr="003738F7">
              <w:rPr>
                <w:rFonts w:eastAsia="標楷體"/>
                <w:szCs w:val="24"/>
              </w:rPr>
              <w:t>風險管理目標設定</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請陳述公司風險管理之策略性目標及其他相關目標。</w:t>
            </w:r>
          </w:p>
        </w:tc>
      </w:tr>
      <w:tr w:rsidR="009D616D" w:rsidRPr="003738F7" w:rsidTr="009D616D">
        <w:trPr>
          <w:cantSplit/>
          <w:trHeight w:val="1132"/>
        </w:trPr>
        <w:tc>
          <w:tcPr>
            <w:tcW w:w="1620" w:type="dxa"/>
            <w:vMerge/>
            <w:vAlign w:val="center"/>
          </w:tcPr>
          <w:p w:rsidR="009D616D" w:rsidRPr="003738F7" w:rsidRDefault="009D616D" w:rsidP="00342BA5">
            <w:pPr>
              <w:snapToGrid w:val="0"/>
              <w:ind w:left="518" w:hangingChars="216" w:hanging="518"/>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二</w:t>
            </w:r>
            <w:r w:rsidRPr="003738F7">
              <w:rPr>
                <w:rFonts w:eastAsia="標楷體"/>
                <w:szCs w:val="24"/>
              </w:rPr>
              <w:t>)</w:t>
            </w:r>
            <w:r w:rsidRPr="003738F7">
              <w:rPr>
                <w:rFonts w:eastAsia="標楷體"/>
                <w:szCs w:val="24"/>
              </w:rPr>
              <w:t>風險辨識</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請陳述公司風險辨識範圍，例如：公司個別營運活動</w:t>
            </w:r>
            <w:r w:rsidRPr="003738F7">
              <w:rPr>
                <w:rFonts w:eastAsia="標楷體"/>
                <w:szCs w:val="24"/>
              </w:rPr>
              <w:t>(</w:t>
            </w:r>
            <w:r w:rsidRPr="003738F7">
              <w:rPr>
                <w:rFonts w:eastAsia="標楷體"/>
                <w:szCs w:val="24"/>
              </w:rPr>
              <w:t>人</w:t>
            </w:r>
            <w:r w:rsidRPr="003738F7">
              <w:rPr>
                <w:rFonts w:eastAsia="標楷體"/>
                <w:szCs w:val="24"/>
              </w:rPr>
              <w:t>)</w:t>
            </w:r>
            <w:r w:rsidRPr="003738F7">
              <w:rPr>
                <w:rFonts w:eastAsia="標楷體"/>
                <w:szCs w:val="24"/>
              </w:rPr>
              <w:t>、內部整體、外部環境，以歸納出風險類別及因子，並訂定指標及準則。</w:t>
            </w:r>
          </w:p>
        </w:tc>
      </w:tr>
      <w:tr w:rsidR="009D616D" w:rsidRPr="003738F7" w:rsidTr="009D616D">
        <w:trPr>
          <w:cantSplit/>
          <w:trHeight w:val="1132"/>
        </w:trPr>
        <w:tc>
          <w:tcPr>
            <w:tcW w:w="1620" w:type="dxa"/>
            <w:vMerge/>
            <w:vAlign w:val="center"/>
          </w:tcPr>
          <w:p w:rsidR="009D616D" w:rsidRPr="003738F7" w:rsidRDefault="009D616D" w:rsidP="00342BA5">
            <w:pPr>
              <w:snapToGrid w:val="0"/>
              <w:ind w:left="518" w:hangingChars="216" w:hanging="518"/>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30" w:hangingChars="179" w:hanging="430"/>
              <w:jc w:val="both"/>
              <w:rPr>
                <w:rFonts w:eastAsia="標楷體"/>
                <w:szCs w:val="24"/>
              </w:rPr>
            </w:pPr>
            <w:r w:rsidRPr="003738F7">
              <w:rPr>
                <w:rFonts w:eastAsia="標楷體"/>
                <w:szCs w:val="24"/>
              </w:rPr>
              <w:t>(</w:t>
            </w:r>
            <w:r w:rsidRPr="003738F7">
              <w:rPr>
                <w:rFonts w:eastAsia="標楷體"/>
                <w:szCs w:val="24"/>
              </w:rPr>
              <w:t>三</w:t>
            </w:r>
            <w:r w:rsidRPr="003738F7">
              <w:rPr>
                <w:rFonts w:eastAsia="標楷體"/>
                <w:szCs w:val="24"/>
              </w:rPr>
              <w:t>)</w:t>
            </w:r>
            <w:r w:rsidRPr="003738F7">
              <w:rPr>
                <w:rFonts w:eastAsia="標楷體"/>
                <w:szCs w:val="24"/>
              </w:rPr>
              <w:t>瞭解你的客戶（</w:t>
            </w:r>
            <w:r w:rsidRPr="003738F7">
              <w:rPr>
                <w:rFonts w:eastAsia="標楷體"/>
                <w:szCs w:val="24"/>
              </w:rPr>
              <w:t>Know Your Customer</w:t>
            </w:r>
            <w:r w:rsidRPr="003738F7">
              <w:rPr>
                <w:rFonts w:eastAsia="標楷體"/>
                <w:szCs w:val="24"/>
              </w:rPr>
              <w:t>，</w:t>
            </w:r>
            <w:r w:rsidRPr="003738F7">
              <w:rPr>
                <w:rFonts w:eastAsia="標楷體"/>
                <w:szCs w:val="24"/>
              </w:rPr>
              <w:t>KYC</w:t>
            </w:r>
            <w:r w:rsidRPr="003738F7">
              <w:rPr>
                <w:rFonts w:eastAsia="標楷體"/>
                <w:szCs w:val="24"/>
              </w:rPr>
              <w:t>）程序</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請陳述公司之認識客戶程序（</w:t>
            </w:r>
            <w:r w:rsidRPr="003738F7">
              <w:rPr>
                <w:rFonts w:eastAsia="標楷體"/>
                <w:szCs w:val="24"/>
              </w:rPr>
              <w:t>Know Your Customer</w:t>
            </w:r>
            <w:r w:rsidRPr="003738F7">
              <w:rPr>
                <w:rFonts w:eastAsia="標楷體"/>
                <w:szCs w:val="24"/>
              </w:rPr>
              <w:t>，</w:t>
            </w:r>
            <w:r w:rsidRPr="003738F7">
              <w:rPr>
                <w:rFonts w:eastAsia="標楷體"/>
                <w:szCs w:val="24"/>
              </w:rPr>
              <w:t>KYC</w:t>
            </w:r>
            <w:r w:rsidRPr="003738F7">
              <w:rPr>
                <w:rFonts w:eastAsia="標楷體"/>
                <w:szCs w:val="24"/>
              </w:rPr>
              <w:t>），利用「風險基礎方法」建立風險判斷標準並進行客戶風險分級，例如以客戶職業、國籍及商業活動或交易型態等設定不同風險分數及加總整理。</w:t>
            </w:r>
          </w:p>
        </w:tc>
      </w:tr>
      <w:tr w:rsidR="009D616D" w:rsidRPr="003738F7" w:rsidTr="009D616D">
        <w:trPr>
          <w:cantSplit/>
          <w:trHeight w:val="1064"/>
        </w:trPr>
        <w:tc>
          <w:tcPr>
            <w:tcW w:w="1620" w:type="dxa"/>
            <w:vMerge/>
            <w:vAlign w:val="center"/>
          </w:tcPr>
          <w:p w:rsidR="009D616D" w:rsidRPr="003738F7" w:rsidRDefault="009D616D" w:rsidP="00342BA5">
            <w:pPr>
              <w:snapToGrid w:val="0"/>
              <w:ind w:left="518" w:hangingChars="216" w:hanging="518"/>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四</w:t>
            </w:r>
            <w:r w:rsidRPr="003738F7">
              <w:rPr>
                <w:rFonts w:eastAsia="標楷體"/>
                <w:szCs w:val="24"/>
              </w:rPr>
              <w:t>)</w:t>
            </w:r>
            <w:r w:rsidRPr="003738F7">
              <w:rPr>
                <w:rFonts w:eastAsia="標楷體"/>
                <w:szCs w:val="24"/>
              </w:rPr>
              <w:t>風險衡量</w:t>
            </w:r>
          </w:p>
          <w:p w:rsidR="009D616D" w:rsidRPr="003738F7" w:rsidRDefault="009D616D" w:rsidP="009D616D">
            <w:pPr>
              <w:numPr>
                <w:ilvl w:val="0"/>
                <w:numId w:val="18"/>
              </w:numPr>
              <w:tabs>
                <w:tab w:val="clear" w:pos="960"/>
              </w:tabs>
              <w:adjustRightInd w:val="0"/>
              <w:snapToGrid w:val="0"/>
              <w:ind w:left="834" w:hanging="354"/>
              <w:jc w:val="both"/>
              <w:rPr>
                <w:rFonts w:eastAsia="標楷體"/>
                <w:szCs w:val="24"/>
              </w:rPr>
            </w:pPr>
            <w:r w:rsidRPr="003738F7">
              <w:rPr>
                <w:rFonts w:eastAsia="標楷體"/>
                <w:szCs w:val="24"/>
              </w:rPr>
              <w:t>風險衡量範圍</w:t>
            </w:r>
          </w:p>
          <w:p w:rsidR="009D616D" w:rsidRPr="003738F7" w:rsidRDefault="009D616D" w:rsidP="009D616D">
            <w:pPr>
              <w:numPr>
                <w:ilvl w:val="0"/>
                <w:numId w:val="18"/>
              </w:numPr>
              <w:tabs>
                <w:tab w:val="clear" w:pos="960"/>
              </w:tabs>
              <w:adjustRightInd w:val="0"/>
              <w:snapToGrid w:val="0"/>
              <w:ind w:left="834" w:hanging="354"/>
              <w:jc w:val="both"/>
              <w:rPr>
                <w:rFonts w:eastAsia="標楷體"/>
                <w:szCs w:val="24"/>
              </w:rPr>
            </w:pPr>
            <w:r w:rsidRPr="003738F7">
              <w:rPr>
                <w:rFonts w:eastAsia="標楷體"/>
                <w:szCs w:val="24"/>
              </w:rPr>
              <w:t>風險衡量技術</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請陳述公司運用風險衡量技術或</w:t>
            </w:r>
            <w:proofErr w:type="gramStart"/>
            <w:r w:rsidRPr="003738F7">
              <w:rPr>
                <w:rFonts w:eastAsia="標楷體"/>
                <w:szCs w:val="24"/>
              </w:rPr>
              <w:t>建立風控模型</w:t>
            </w:r>
            <w:proofErr w:type="gramEnd"/>
            <w:r w:rsidRPr="003738F7">
              <w:rPr>
                <w:rFonts w:eastAsia="標楷體"/>
                <w:szCs w:val="24"/>
              </w:rPr>
              <w:t>與工具時考量之因素。</w:t>
            </w:r>
          </w:p>
        </w:tc>
      </w:tr>
      <w:tr w:rsidR="009D616D" w:rsidRPr="003738F7" w:rsidTr="009D616D">
        <w:trPr>
          <w:cantSplit/>
          <w:trHeight w:val="960"/>
        </w:trPr>
        <w:tc>
          <w:tcPr>
            <w:tcW w:w="1620" w:type="dxa"/>
            <w:vMerge/>
            <w:vAlign w:val="center"/>
          </w:tcPr>
          <w:p w:rsidR="009D616D" w:rsidRPr="003738F7" w:rsidRDefault="009D616D" w:rsidP="00342BA5">
            <w:pPr>
              <w:snapToGrid w:val="0"/>
              <w:ind w:left="518" w:hangingChars="216" w:hanging="518"/>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五</w:t>
            </w:r>
            <w:r w:rsidRPr="003738F7">
              <w:rPr>
                <w:rFonts w:eastAsia="標楷體"/>
                <w:szCs w:val="24"/>
              </w:rPr>
              <w:t>)</w:t>
            </w:r>
            <w:r w:rsidRPr="003738F7">
              <w:rPr>
                <w:rFonts w:eastAsia="標楷體"/>
                <w:szCs w:val="24"/>
              </w:rPr>
              <w:t>風險管理資訊系統</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請陳述公司如何依不同之資訊安全等級及依不同的風險特性建立適當風險管理資訊系統或工具。</w:t>
            </w:r>
          </w:p>
        </w:tc>
      </w:tr>
      <w:tr w:rsidR="009D616D" w:rsidRPr="003738F7" w:rsidTr="009D616D">
        <w:trPr>
          <w:cantSplit/>
          <w:trHeight w:val="600"/>
        </w:trPr>
        <w:tc>
          <w:tcPr>
            <w:tcW w:w="1620" w:type="dxa"/>
            <w:vMerge/>
            <w:vAlign w:val="center"/>
          </w:tcPr>
          <w:p w:rsidR="009D616D" w:rsidRPr="003738F7" w:rsidRDefault="009D616D" w:rsidP="00342BA5">
            <w:pPr>
              <w:snapToGrid w:val="0"/>
              <w:ind w:left="518" w:hangingChars="216" w:hanging="518"/>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六</w:t>
            </w:r>
            <w:r w:rsidRPr="003738F7">
              <w:rPr>
                <w:rFonts w:eastAsia="標楷體"/>
                <w:szCs w:val="24"/>
              </w:rPr>
              <w:t>)</w:t>
            </w:r>
            <w:r w:rsidRPr="003738F7">
              <w:rPr>
                <w:rFonts w:eastAsia="標楷體"/>
                <w:szCs w:val="24"/>
              </w:rPr>
              <w:t>風險回應政策與控制活動</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請陳述公司</w:t>
            </w:r>
            <w:proofErr w:type="gramStart"/>
            <w:r w:rsidRPr="003738F7">
              <w:rPr>
                <w:rFonts w:eastAsia="標楷體"/>
                <w:szCs w:val="24"/>
              </w:rPr>
              <w:t>訂定避險與抵險之</w:t>
            </w:r>
            <w:proofErr w:type="gramEnd"/>
            <w:r w:rsidRPr="003738F7">
              <w:rPr>
                <w:rFonts w:eastAsia="標楷體"/>
                <w:szCs w:val="24"/>
              </w:rPr>
              <w:t>政策、應用工具及控制程序。</w:t>
            </w:r>
          </w:p>
        </w:tc>
      </w:tr>
      <w:tr w:rsidR="009D616D" w:rsidRPr="003738F7" w:rsidTr="009D616D">
        <w:trPr>
          <w:cantSplit/>
          <w:trHeight w:val="600"/>
        </w:trPr>
        <w:tc>
          <w:tcPr>
            <w:tcW w:w="1620" w:type="dxa"/>
            <w:vMerge/>
            <w:vAlign w:val="center"/>
          </w:tcPr>
          <w:p w:rsidR="009D616D" w:rsidRPr="003738F7" w:rsidRDefault="009D616D" w:rsidP="00342BA5">
            <w:pPr>
              <w:snapToGrid w:val="0"/>
              <w:ind w:left="518" w:hangingChars="216" w:hanging="518"/>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七</w:t>
            </w:r>
            <w:r w:rsidRPr="003738F7">
              <w:rPr>
                <w:rFonts w:eastAsia="標楷體"/>
                <w:szCs w:val="24"/>
              </w:rPr>
              <w:t>)</w:t>
            </w:r>
            <w:r w:rsidRPr="003738F7">
              <w:rPr>
                <w:rFonts w:eastAsia="標楷體"/>
                <w:szCs w:val="24"/>
              </w:rPr>
              <w:t>風險管理監督</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請陳述公司建立持續性或間斷性監督風險及缺失報告之機制。</w:t>
            </w:r>
          </w:p>
        </w:tc>
      </w:tr>
      <w:tr w:rsidR="009D616D" w:rsidRPr="003738F7" w:rsidTr="009D616D">
        <w:trPr>
          <w:cantSplit/>
          <w:trHeight w:val="1418"/>
        </w:trPr>
        <w:tc>
          <w:tcPr>
            <w:tcW w:w="1620" w:type="dxa"/>
            <w:vMerge/>
            <w:vAlign w:val="center"/>
          </w:tcPr>
          <w:p w:rsidR="009D616D" w:rsidRPr="003738F7" w:rsidRDefault="009D616D" w:rsidP="00342BA5">
            <w:pPr>
              <w:snapToGrid w:val="0"/>
              <w:ind w:left="518" w:hangingChars="216" w:hanging="518"/>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八</w:t>
            </w:r>
            <w:r w:rsidRPr="003738F7">
              <w:rPr>
                <w:rFonts w:eastAsia="標楷體"/>
                <w:szCs w:val="24"/>
              </w:rPr>
              <w:t>)</w:t>
            </w:r>
            <w:r w:rsidRPr="003738F7">
              <w:rPr>
                <w:rFonts w:eastAsia="標楷體"/>
                <w:szCs w:val="24"/>
              </w:rPr>
              <w:t>風險管理執行成效</w:t>
            </w:r>
          </w:p>
          <w:p w:rsidR="009D616D" w:rsidRPr="003738F7" w:rsidRDefault="009D616D" w:rsidP="009D616D">
            <w:pPr>
              <w:numPr>
                <w:ilvl w:val="0"/>
                <w:numId w:val="18"/>
              </w:numPr>
              <w:tabs>
                <w:tab w:val="clear" w:pos="960"/>
              </w:tabs>
              <w:adjustRightInd w:val="0"/>
              <w:snapToGrid w:val="0"/>
              <w:ind w:left="834" w:rightChars="2" w:right="5" w:hanging="354"/>
              <w:jc w:val="both"/>
              <w:rPr>
                <w:rFonts w:eastAsia="標楷體"/>
                <w:szCs w:val="24"/>
              </w:rPr>
            </w:pPr>
            <w:r w:rsidRPr="003738F7">
              <w:rPr>
                <w:rFonts w:eastAsia="標楷體"/>
                <w:szCs w:val="24"/>
              </w:rPr>
              <w:t>自述其風險管理執行成效</w:t>
            </w:r>
          </w:p>
          <w:p w:rsidR="009D616D" w:rsidRPr="003738F7" w:rsidRDefault="009D616D" w:rsidP="009D616D">
            <w:pPr>
              <w:numPr>
                <w:ilvl w:val="0"/>
                <w:numId w:val="18"/>
              </w:numPr>
              <w:tabs>
                <w:tab w:val="clear" w:pos="960"/>
              </w:tabs>
              <w:adjustRightInd w:val="0"/>
              <w:snapToGrid w:val="0"/>
              <w:ind w:left="834" w:rightChars="2" w:right="5" w:hanging="354"/>
              <w:jc w:val="both"/>
              <w:rPr>
                <w:rFonts w:eastAsia="標楷體"/>
                <w:szCs w:val="24"/>
              </w:rPr>
            </w:pPr>
            <w:r w:rsidRPr="003738F7">
              <w:rPr>
                <w:rFonts w:eastAsia="標楷體"/>
                <w:szCs w:val="24"/>
              </w:rPr>
              <w:t>外部客觀之評比或績效肯定</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請陳述公司評量風險管理執行成效如：資產品質管理成效、風險與報酬、專業機構評等評比、對公司經營績效之效果。</w:t>
            </w:r>
          </w:p>
        </w:tc>
      </w:tr>
      <w:tr w:rsidR="009D616D" w:rsidRPr="003738F7" w:rsidTr="009D616D">
        <w:trPr>
          <w:cantSplit/>
          <w:trHeight w:val="781"/>
        </w:trPr>
        <w:tc>
          <w:tcPr>
            <w:tcW w:w="1620" w:type="dxa"/>
            <w:vMerge/>
            <w:vAlign w:val="center"/>
          </w:tcPr>
          <w:p w:rsidR="009D616D" w:rsidRPr="003738F7" w:rsidRDefault="009D616D" w:rsidP="00342BA5">
            <w:pPr>
              <w:snapToGrid w:val="0"/>
              <w:ind w:left="518" w:hangingChars="216" w:hanging="518"/>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九</w:t>
            </w:r>
            <w:r w:rsidRPr="003738F7">
              <w:rPr>
                <w:rFonts w:eastAsia="標楷體"/>
                <w:szCs w:val="24"/>
              </w:rPr>
              <w:t>)</w:t>
            </w:r>
            <w:r w:rsidRPr="003738F7">
              <w:rPr>
                <w:rFonts w:eastAsia="標楷體"/>
                <w:szCs w:val="24"/>
              </w:rPr>
              <w:t>風險管理與業務及金融創新之整合</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若公司從事金融創新業務，請陳述風險管理運作機制</w:t>
            </w:r>
            <w:r w:rsidRPr="003738F7">
              <w:rPr>
                <w:rFonts w:eastAsia="標楷體"/>
                <w:szCs w:val="24"/>
              </w:rPr>
              <w:t>(</w:t>
            </w:r>
            <w:r w:rsidRPr="003738F7">
              <w:rPr>
                <w:rFonts w:eastAsia="標楷體"/>
                <w:szCs w:val="24"/>
              </w:rPr>
              <w:t>含模型評估</w:t>
            </w:r>
            <w:r w:rsidRPr="003738F7">
              <w:rPr>
                <w:rFonts w:eastAsia="標楷體"/>
                <w:szCs w:val="24"/>
              </w:rPr>
              <w:t>)</w:t>
            </w:r>
            <w:r w:rsidRPr="003738F7">
              <w:rPr>
                <w:rFonts w:eastAsia="標楷體"/>
                <w:szCs w:val="24"/>
              </w:rPr>
              <w:t>及成效。</w:t>
            </w:r>
          </w:p>
        </w:tc>
      </w:tr>
      <w:tr w:rsidR="009D616D" w:rsidRPr="003738F7" w:rsidTr="009D616D">
        <w:trPr>
          <w:cantSplit/>
          <w:trHeight w:val="633"/>
        </w:trPr>
        <w:tc>
          <w:tcPr>
            <w:tcW w:w="1620" w:type="dxa"/>
            <w:vMerge/>
            <w:vAlign w:val="center"/>
          </w:tcPr>
          <w:p w:rsidR="009D616D" w:rsidRPr="003738F7" w:rsidRDefault="009D616D" w:rsidP="00342BA5">
            <w:pPr>
              <w:snapToGrid w:val="0"/>
              <w:ind w:left="518" w:hangingChars="216" w:hanging="518"/>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十</w:t>
            </w:r>
            <w:r w:rsidRPr="003738F7">
              <w:rPr>
                <w:rFonts w:eastAsia="標楷體"/>
                <w:szCs w:val="24"/>
              </w:rPr>
              <w:t>)</w:t>
            </w:r>
            <w:r w:rsidRPr="003738F7">
              <w:rPr>
                <w:rFonts w:eastAsia="標楷體"/>
                <w:szCs w:val="24"/>
              </w:rPr>
              <w:t>實例說明</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請舉例說明公司某項產品、業務計畫或專案等風險管理之執行及成效。</w:t>
            </w:r>
          </w:p>
        </w:tc>
      </w:tr>
      <w:tr w:rsidR="009D616D" w:rsidRPr="003738F7" w:rsidTr="009D616D">
        <w:trPr>
          <w:cantSplit/>
          <w:trHeight w:val="888"/>
        </w:trPr>
        <w:tc>
          <w:tcPr>
            <w:tcW w:w="1620" w:type="dxa"/>
            <w:vMerge/>
            <w:vAlign w:val="center"/>
          </w:tcPr>
          <w:p w:rsidR="009D616D" w:rsidRPr="003738F7" w:rsidRDefault="009D616D" w:rsidP="00342BA5">
            <w:pPr>
              <w:snapToGrid w:val="0"/>
              <w:ind w:left="518" w:hangingChars="216" w:hanging="518"/>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十一</w:t>
            </w:r>
            <w:r w:rsidRPr="003738F7">
              <w:rPr>
                <w:rFonts w:eastAsia="標楷體"/>
                <w:szCs w:val="24"/>
              </w:rPr>
              <w:t>)</w:t>
            </w:r>
            <w:r w:rsidRPr="003738F7">
              <w:rPr>
                <w:rFonts w:eastAsia="標楷體"/>
                <w:szCs w:val="24"/>
              </w:rPr>
              <w:t>危機管理</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請舉例說明公司遭遇市場動</w:t>
            </w:r>
            <w:proofErr w:type="gramStart"/>
            <w:r w:rsidRPr="003738F7">
              <w:rPr>
                <w:rFonts w:eastAsia="標楷體"/>
                <w:szCs w:val="24"/>
              </w:rPr>
              <w:t>盪</w:t>
            </w:r>
            <w:proofErr w:type="gramEnd"/>
            <w:r w:rsidRPr="003738F7">
              <w:rPr>
                <w:rFonts w:eastAsia="標楷體"/>
                <w:szCs w:val="24"/>
              </w:rPr>
              <w:t>、作業疏失</w:t>
            </w:r>
            <w:proofErr w:type="gramStart"/>
            <w:r w:rsidRPr="003738F7">
              <w:rPr>
                <w:rFonts w:eastAsia="標楷體"/>
                <w:szCs w:val="24"/>
              </w:rPr>
              <w:t>或資安事件</w:t>
            </w:r>
            <w:proofErr w:type="gramEnd"/>
            <w:r w:rsidRPr="003738F7">
              <w:rPr>
                <w:rFonts w:eastAsia="標楷體"/>
                <w:szCs w:val="24"/>
              </w:rPr>
              <w:t>等臨時緊急事件之風險管理應變措施，例如：市場巨大波動、錯帳或駭客攻擊等。</w:t>
            </w:r>
          </w:p>
        </w:tc>
      </w:tr>
      <w:tr w:rsidR="009D616D" w:rsidRPr="003738F7" w:rsidTr="009D616D">
        <w:trPr>
          <w:cantSplit/>
          <w:trHeight w:val="1025"/>
        </w:trPr>
        <w:tc>
          <w:tcPr>
            <w:tcW w:w="1620" w:type="dxa"/>
            <w:vMerge w:val="restart"/>
            <w:vAlign w:val="center"/>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四、風險揭露</w:t>
            </w:r>
          </w:p>
        </w:tc>
        <w:tc>
          <w:tcPr>
            <w:tcW w:w="637" w:type="dxa"/>
            <w:vMerge w:val="restart"/>
            <w:vAlign w:val="center"/>
          </w:tcPr>
          <w:p w:rsidR="009D616D" w:rsidRPr="003738F7" w:rsidRDefault="009D616D" w:rsidP="00342BA5">
            <w:pPr>
              <w:snapToGrid w:val="0"/>
              <w:jc w:val="center"/>
              <w:rPr>
                <w:rFonts w:eastAsia="標楷體"/>
                <w:szCs w:val="24"/>
              </w:rPr>
            </w:pPr>
            <w:r w:rsidRPr="003738F7">
              <w:rPr>
                <w:rFonts w:eastAsia="標楷體"/>
                <w:szCs w:val="24"/>
              </w:rPr>
              <w:t>10%</w:t>
            </w: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proofErr w:type="gramStart"/>
            <w:r w:rsidRPr="003738F7">
              <w:rPr>
                <w:rFonts w:eastAsia="標楷體"/>
                <w:szCs w:val="24"/>
              </w:rPr>
              <w:t>一</w:t>
            </w:r>
            <w:proofErr w:type="gramEnd"/>
            <w:r w:rsidRPr="003738F7">
              <w:rPr>
                <w:rFonts w:eastAsia="標楷體"/>
                <w:szCs w:val="24"/>
              </w:rPr>
              <w:t>)</w:t>
            </w:r>
            <w:r w:rsidRPr="003738F7">
              <w:rPr>
                <w:rFonts w:eastAsia="標楷體"/>
                <w:szCs w:val="24"/>
              </w:rPr>
              <w:t>風險資訊之揭露內容及政策</w:t>
            </w:r>
          </w:p>
        </w:tc>
        <w:tc>
          <w:tcPr>
            <w:tcW w:w="5069" w:type="dxa"/>
          </w:tcPr>
          <w:p w:rsidR="009D616D" w:rsidRPr="003738F7" w:rsidRDefault="009D616D" w:rsidP="00342BA5">
            <w:pPr>
              <w:snapToGrid w:val="0"/>
              <w:ind w:left="-28"/>
              <w:jc w:val="both"/>
              <w:rPr>
                <w:rFonts w:eastAsia="標楷體"/>
                <w:szCs w:val="24"/>
              </w:rPr>
            </w:pPr>
            <w:r w:rsidRPr="003738F7">
              <w:rPr>
                <w:rFonts w:eastAsia="標楷體"/>
                <w:szCs w:val="24"/>
              </w:rPr>
              <w:t>請陳述公司經董事會核可之風險資訊揭露內容、政策及揭露項目，包含如：定義各類風險因子、各類風險因子之管理架構、質化及量化的必要資訊。</w:t>
            </w:r>
          </w:p>
        </w:tc>
      </w:tr>
      <w:tr w:rsidR="009D616D" w:rsidRPr="003738F7" w:rsidTr="009D616D">
        <w:trPr>
          <w:cantSplit/>
          <w:trHeight w:val="1200"/>
        </w:trPr>
        <w:tc>
          <w:tcPr>
            <w:tcW w:w="1620" w:type="dxa"/>
            <w:vMerge/>
            <w:vAlign w:val="center"/>
          </w:tcPr>
          <w:p w:rsidR="009D616D" w:rsidRPr="003738F7" w:rsidRDefault="009D616D" w:rsidP="00342BA5">
            <w:pPr>
              <w:snapToGrid w:val="0"/>
              <w:jc w:val="both"/>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二</w:t>
            </w:r>
            <w:r w:rsidRPr="003738F7">
              <w:rPr>
                <w:rFonts w:eastAsia="標楷體"/>
                <w:szCs w:val="24"/>
              </w:rPr>
              <w:t>)</w:t>
            </w:r>
            <w:r w:rsidRPr="003738F7">
              <w:rPr>
                <w:rFonts w:eastAsia="標楷體"/>
                <w:szCs w:val="24"/>
              </w:rPr>
              <w:t>風險資訊之定期揭露</w:t>
            </w:r>
          </w:p>
        </w:tc>
        <w:tc>
          <w:tcPr>
            <w:tcW w:w="5069" w:type="dxa"/>
          </w:tcPr>
          <w:p w:rsidR="00370E69" w:rsidRPr="003738F7" w:rsidRDefault="009D616D" w:rsidP="00342BA5">
            <w:pPr>
              <w:snapToGrid w:val="0"/>
              <w:jc w:val="both"/>
              <w:rPr>
                <w:rFonts w:eastAsia="標楷體"/>
                <w:szCs w:val="24"/>
              </w:rPr>
            </w:pPr>
            <w:r w:rsidRPr="003738F7">
              <w:rPr>
                <w:rFonts w:eastAsia="標楷體"/>
                <w:szCs w:val="24"/>
              </w:rPr>
              <w:t>請陳述公司風險資訊是否公開揭露於</w:t>
            </w:r>
          </w:p>
          <w:p w:rsidR="009D616D" w:rsidRPr="003738F7" w:rsidRDefault="009D616D" w:rsidP="00370E69">
            <w:pPr>
              <w:snapToGrid w:val="0"/>
              <w:ind w:firstLineChars="100" w:firstLine="240"/>
              <w:jc w:val="both"/>
              <w:rPr>
                <w:rFonts w:eastAsia="標楷體"/>
                <w:szCs w:val="24"/>
              </w:rPr>
            </w:pPr>
            <w:r w:rsidRPr="003738F7">
              <w:rPr>
                <w:rFonts w:eastAsia="標楷體"/>
                <w:szCs w:val="24"/>
              </w:rPr>
              <w:t>(1)</w:t>
            </w:r>
            <w:r w:rsidRPr="003738F7">
              <w:rPr>
                <w:rFonts w:eastAsia="標楷體"/>
                <w:szCs w:val="24"/>
              </w:rPr>
              <w:t>「公開資訊觀測站」</w:t>
            </w:r>
          </w:p>
          <w:p w:rsidR="009D616D" w:rsidRPr="003738F7" w:rsidRDefault="009D616D" w:rsidP="00342BA5">
            <w:pPr>
              <w:snapToGrid w:val="0"/>
              <w:ind w:firstLineChars="100" w:firstLine="240"/>
              <w:jc w:val="both"/>
              <w:rPr>
                <w:rFonts w:eastAsia="標楷體"/>
                <w:szCs w:val="24"/>
              </w:rPr>
            </w:pPr>
            <w:r w:rsidRPr="003738F7">
              <w:rPr>
                <w:rFonts w:eastAsia="標楷體"/>
                <w:szCs w:val="24"/>
              </w:rPr>
              <w:t>(2)</w:t>
            </w:r>
            <w:r w:rsidRPr="003738F7">
              <w:rPr>
                <w:rFonts w:eastAsia="標楷體"/>
                <w:szCs w:val="24"/>
              </w:rPr>
              <w:t>公司年報</w:t>
            </w:r>
          </w:p>
          <w:p w:rsidR="009D616D" w:rsidRPr="003738F7" w:rsidRDefault="009D616D" w:rsidP="00342BA5">
            <w:pPr>
              <w:snapToGrid w:val="0"/>
              <w:ind w:firstLineChars="100" w:firstLine="240"/>
              <w:jc w:val="both"/>
              <w:rPr>
                <w:rFonts w:eastAsia="標楷體"/>
                <w:szCs w:val="24"/>
              </w:rPr>
            </w:pPr>
            <w:r w:rsidRPr="003738F7">
              <w:rPr>
                <w:rFonts w:eastAsia="標楷體"/>
                <w:szCs w:val="24"/>
              </w:rPr>
              <w:t>(3)</w:t>
            </w:r>
            <w:r w:rsidRPr="003738F7">
              <w:rPr>
                <w:rFonts w:eastAsia="標楷體"/>
                <w:szCs w:val="24"/>
              </w:rPr>
              <w:t>公司網站</w:t>
            </w:r>
          </w:p>
          <w:p w:rsidR="009D616D" w:rsidRPr="003738F7" w:rsidRDefault="009D616D" w:rsidP="00342BA5">
            <w:pPr>
              <w:snapToGrid w:val="0"/>
              <w:ind w:left="212" w:hanging="240"/>
              <w:rPr>
                <w:rFonts w:eastAsia="標楷體"/>
                <w:szCs w:val="24"/>
              </w:rPr>
            </w:pPr>
            <w:r w:rsidRPr="003738F7">
              <w:rPr>
                <w:rFonts w:eastAsia="標楷體"/>
                <w:szCs w:val="24"/>
              </w:rPr>
              <w:t>，並提供揭露文件。</w:t>
            </w:r>
          </w:p>
        </w:tc>
      </w:tr>
      <w:tr w:rsidR="009D616D" w:rsidRPr="003738F7" w:rsidTr="009D616D">
        <w:trPr>
          <w:cantSplit/>
          <w:trHeight w:val="821"/>
        </w:trPr>
        <w:tc>
          <w:tcPr>
            <w:tcW w:w="1620" w:type="dxa"/>
            <w:vMerge/>
            <w:vAlign w:val="center"/>
          </w:tcPr>
          <w:p w:rsidR="009D616D" w:rsidRPr="003738F7" w:rsidRDefault="009D616D" w:rsidP="00342BA5">
            <w:pPr>
              <w:snapToGrid w:val="0"/>
              <w:jc w:val="both"/>
              <w:rPr>
                <w:rFonts w:eastAsia="標楷體"/>
                <w:szCs w:val="24"/>
              </w:rPr>
            </w:pPr>
          </w:p>
        </w:tc>
        <w:tc>
          <w:tcPr>
            <w:tcW w:w="637" w:type="dxa"/>
            <w:vMerge/>
            <w:vAlign w:val="center"/>
          </w:tcPr>
          <w:p w:rsidR="009D616D" w:rsidRPr="003738F7" w:rsidRDefault="009D616D" w:rsidP="00342BA5">
            <w:pPr>
              <w:snapToGrid w:val="0"/>
              <w:jc w:val="center"/>
              <w:rPr>
                <w:rFonts w:eastAsia="標楷體"/>
                <w:szCs w:val="24"/>
              </w:rPr>
            </w:pPr>
          </w:p>
        </w:tc>
        <w:tc>
          <w:tcPr>
            <w:tcW w:w="2880" w:type="dxa"/>
          </w:tcPr>
          <w:p w:rsidR="009D616D" w:rsidRPr="003738F7" w:rsidRDefault="009D616D" w:rsidP="00342BA5">
            <w:pPr>
              <w:snapToGrid w:val="0"/>
              <w:ind w:left="480" w:hangingChars="200" w:hanging="480"/>
              <w:jc w:val="both"/>
              <w:rPr>
                <w:rFonts w:eastAsia="標楷體"/>
                <w:szCs w:val="24"/>
              </w:rPr>
            </w:pPr>
            <w:r w:rsidRPr="003738F7">
              <w:rPr>
                <w:rFonts w:eastAsia="標楷體"/>
                <w:szCs w:val="24"/>
              </w:rPr>
              <w:t>(</w:t>
            </w:r>
            <w:r w:rsidRPr="003738F7">
              <w:rPr>
                <w:rFonts w:eastAsia="標楷體"/>
                <w:szCs w:val="24"/>
              </w:rPr>
              <w:t>三</w:t>
            </w:r>
            <w:r w:rsidRPr="003738F7">
              <w:rPr>
                <w:rFonts w:eastAsia="標楷體"/>
                <w:szCs w:val="24"/>
              </w:rPr>
              <w:t>)</w:t>
            </w:r>
            <w:r w:rsidRPr="003738F7">
              <w:rPr>
                <w:rFonts w:eastAsia="標楷體"/>
                <w:szCs w:val="24"/>
              </w:rPr>
              <w:t>內部風險報導</w:t>
            </w:r>
          </w:p>
        </w:tc>
        <w:tc>
          <w:tcPr>
            <w:tcW w:w="5069" w:type="dxa"/>
          </w:tcPr>
          <w:p w:rsidR="009D616D" w:rsidRPr="003738F7" w:rsidRDefault="009D616D" w:rsidP="00342BA5">
            <w:pPr>
              <w:snapToGrid w:val="0"/>
              <w:jc w:val="both"/>
              <w:rPr>
                <w:rFonts w:eastAsia="標楷體"/>
                <w:szCs w:val="24"/>
              </w:rPr>
            </w:pPr>
            <w:r w:rsidRPr="003738F7">
              <w:rPr>
                <w:rFonts w:eastAsia="標楷體"/>
                <w:szCs w:val="24"/>
              </w:rPr>
              <w:t>請陳述公司針對不同的使用對象及風險類別，所設計不同的風險報表格式與頻率，並定期檢討及更新之作法。</w:t>
            </w:r>
          </w:p>
        </w:tc>
      </w:tr>
    </w:tbl>
    <w:p w:rsidR="00853EBA" w:rsidRPr="000826E6" w:rsidRDefault="00853EBA" w:rsidP="00853EBA">
      <w:pPr>
        <w:pStyle w:val="a7"/>
        <w:overflowPunct/>
        <w:autoSpaceDE/>
        <w:autoSpaceDN/>
        <w:snapToGrid w:val="0"/>
        <w:spacing w:before="0" w:after="0"/>
        <w:rPr>
          <w:rFonts w:eastAsia="標楷體"/>
          <w:kern w:val="2"/>
          <w:szCs w:val="24"/>
        </w:rPr>
      </w:pPr>
      <w:r w:rsidRPr="000826E6">
        <w:rPr>
          <w:rFonts w:eastAsia="標楷體" w:hAnsi="標楷體"/>
          <w:kern w:val="2"/>
          <w:szCs w:val="24"/>
        </w:rPr>
        <w:t>三、報名檢送文件</w:t>
      </w:r>
    </w:p>
    <w:p w:rsidR="00853EBA" w:rsidRPr="000826E6" w:rsidRDefault="00853EBA" w:rsidP="001445E1">
      <w:pPr>
        <w:snapToGrid w:val="0"/>
        <w:ind w:firstLine="480"/>
        <w:jc w:val="both"/>
        <w:rPr>
          <w:rFonts w:eastAsia="標楷體"/>
          <w:szCs w:val="24"/>
        </w:rPr>
      </w:pPr>
      <w:r w:rsidRPr="000826E6">
        <w:rPr>
          <w:rFonts w:eastAsia="標楷體"/>
          <w:szCs w:val="24"/>
        </w:rPr>
        <w:t>1</w:t>
      </w:r>
      <w:r w:rsidRPr="001445E1">
        <w:rPr>
          <w:rFonts w:eastAsia="標楷體"/>
          <w:szCs w:val="24"/>
        </w:rPr>
        <w:t>、報名表</w:t>
      </w:r>
      <w:r w:rsidRPr="000826E6">
        <w:rPr>
          <w:rFonts w:eastAsia="標楷體"/>
          <w:szCs w:val="24"/>
        </w:rPr>
        <w:t>(</w:t>
      </w:r>
      <w:proofErr w:type="gramStart"/>
      <w:r w:rsidRPr="001445E1">
        <w:rPr>
          <w:rFonts w:eastAsia="標楷體"/>
          <w:szCs w:val="24"/>
        </w:rPr>
        <w:t>須蓋公司</w:t>
      </w:r>
      <w:proofErr w:type="gramEnd"/>
      <w:r w:rsidRPr="001445E1">
        <w:rPr>
          <w:rFonts w:eastAsia="標楷體"/>
          <w:szCs w:val="24"/>
        </w:rPr>
        <w:t>章戳及總經理印記</w:t>
      </w:r>
      <w:r w:rsidRPr="000826E6">
        <w:rPr>
          <w:rFonts w:eastAsia="標楷體"/>
          <w:szCs w:val="24"/>
        </w:rPr>
        <w:t>)</w:t>
      </w:r>
    </w:p>
    <w:p w:rsidR="00853EBA" w:rsidRDefault="00853EBA" w:rsidP="00853EBA">
      <w:pPr>
        <w:snapToGrid w:val="0"/>
        <w:ind w:firstLine="480"/>
        <w:jc w:val="both"/>
        <w:rPr>
          <w:rFonts w:eastAsia="標楷體" w:hAnsi="標楷體"/>
          <w:szCs w:val="24"/>
        </w:rPr>
      </w:pPr>
      <w:r w:rsidRPr="000826E6">
        <w:rPr>
          <w:rFonts w:eastAsia="標楷體"/>
          <w:szCs w:val="24"/>
        </w:rPr>
        <w:t>2</w:t>
      </w:r>
      <w:r w:rsidRPr="000826E6">
        <w:rPr>
          <w:rFonts w:eastAsia="標楷體" w:hAnsi="標楷體"/>
          <w:szCs w:val="24"/>
        </w:rPr>
        <w:t>、傑出業務摘要表及完整參選報告乙份</w:t>
      </w:r>
      <w:r w:rsidRPr="000826E6">
        <w:rPr>
          <w:rFonts w:eastAsia="標楷體"/>
          <w:szCs w:val="24"/>
        </w:rPr>
        <w:t>(</w:t>
      </w:r>
      <w:r w:rsidRPr="000826E6">
        <w:rPr>
          <w:rFonts w:eastAsia="標楷體" w:hAnsi="標楷體"/>
          <w:szCs w:val="24"/>
        </w:rPr>
        <w:t>含附件</w:t>
      </w:r>
      <w:r w:rsidRPr="000826E6">
        <w:rPr>
          <w:rFonts w:eastAsia="標楷體"/>
          <w:szCs w:val="24"/>
        </w:rPr>
        <w:t>)</w:t>
      </w:r>
    </w:p>
    <w:p w:rsidR="009D616D" w:rsidRPr="000826E6" w:rsidRDefault="009D616D" w:rsidP="00853EBA">
      <w:pPr>
        <w:snapToGrid w:val="0"/>
        <w:ind w:firstLine="480"/>
        <w:jc w:val="both"/>
        <w:rPr>
          <w:rFonts w:eastAsia="標楷體"/>
          <w:szCs w:val="24"/>
        </w:rPr>
      </w:pPr>
      <w:r>
        <w:rPr>
          <w:rFonts w:eastAsia="標楷體" w:hAnsi="標楷體" w:hint="eastAsia"/>
          <w:szCs w:val="24"/>
        </w:rPr>
        <w:t>3</w:t>
      </w:r>
      <w:r w:rsidRPr="000826E6">
        <w:rPr>
          <w:rFonts w:eastAsia="標楷體" w:hAnsi="標楷體"/>
          <w:szCs w:val="24"/>
        </w:rPr>
        <w:t>、</w:t>
      </w:r>
      <w:r w:rsidRPr="00C4595E">
        <w:rPr>
          <w:rFonts w:eastAsia="標楷體" w:hint="eastAsia"/>
          <w:szCs w:val="24"/>
        </w:rPr>
        <w:t>參選聲明書暨資料處理同意書</w:t>
      </w:r>
    </w:p>
    <w:p w:rsidR="00853EBA" w:rsidRPr="000826E6" w:rsidRDefault="00853EBA" w:rsidP="00853EBA">
      <w:pPr>
        <w:snapToGrid w:val="0"/>
        <w:rPr>
          <w:rFonts w:eastAsia="標楷體"/>
          <w:szCs w:val="24"/>
        </w:rPr>
      </w:pPr>
      <w:r w:rsidRPr="000826E6">
        <w:rPr>
          <w:rFonts w:eastAsia="標楷體"/>
          <w:szCs w:val="24"/>
        </w:rPr>
        <w:t>四、其他</w:t>
      </w:r>
    </w:p>
    <w:p w:rsidR="00853EBA" w:rsidRPr="000826E6" w:rsidRDefault="00853EBA" w:rsidP="00853EBA">
      <w:pPr>
        <w:snapToGrid w:val="0"/>
        <w:ind w:left="720" w:hanging="240"/>
        <w:rPr>
          <w:rFonts w:eastAsia="標楷體"/>
          <w:szCs w:val="24"/>
        </w:rPr>
      </w:pPr>
      <w:r w:rsidRPr="000826E6">
        <w:rPr>
          <w:rFonts w:eastAsia="標楷體"/>
          <w:szCs w:val="24"/>
        </w:rPr>
        <w:t>1</w:t>
      </w:r>
      <w:r w:rsidRPr="000826E6">
        <w:rPr>
          <w:rFonts w:eastAsia="標楷體"/>
          <w:szCs w:val="24"/>
        </w:rPr>
        <w:t>、附件資料請儘量於摘要表中簡述重點並標示附件號碼</w:t>
      </w:r>
      <w:r w:rsidR="001445E1">
        <w:rPr>
          <w:rFonts w:eastAsia="標楷體"/>
          <w:szCs w:val="24"/>
        </w:rPr>
        <w:t>。</w:t>
      </w:r>
    </w:p>
    <w:p w:rsidR="00853EBA" w:rsidRPr="000826E6" w:rsidRDefault="00853EBA" w:rsidP="00853EBA">
      <w:pPr>
        <w:snapToGrid w:val="0"/>
        <w:ind w:left="720" w:hanging="240"/>
        <w:rPr>
          <w:rFonts w:eastAsia="標楷體"/>
          <w:szCs w:val="24"/>
        </w:rPr>
      </w:pPr>
      <w:r w:rsidRPr="000826E6">
        <w:rPr>
          <w:rFonts w:eastAsia="標楷體"/>
          <w:szCs w:val="24"/>
        </w:rPr>
        <w:t>2</w:t>
      </w:r>
      <w:r w:rsidRPr="000826E6">
        <w:rPr>
          <w:rFonts w:eastAsia="標楷體"/>
          <w:szCs w:val="24"/>
        </w:rPr>
        <w:t>、文字敍述力求精簡扼要、條理分明</w:t>
      </w:r>
      <w:r w:rsidR="001445E1">
        <w:rPr>
          <w:rFonts w:eastAsia="標楷體"/>
          <w:szCs w:val="24"/>
        </w:rPr>
        <w:t>。</w:t>
      </w:r>
    </w:p>
    <w:p w:rsidR="00853EBA" w:rsidRPr="000826E6" w:rsidRDefault="00853EBA" w:rsidP="00853EBA">
      <w:pPr>
        <w:snapToGrid w:val="0"/>
        <w:ind w:left="720" w:hanging="240"/>
        <w:rPr>
          <w:rFonts w:eastAsia="標楷體"/>
          <w:szCs w:val="24"/>
        </w:rPr>
      </w:pPr>
      <w:r w:rsidRPr="000826E6">
        <w:rPr>
          <w:rFonts w:eastAsia="標楷體"/>
          <w:szCs w:val="24"/>
        </w:rPr>
        <w:t>3</w:t>
      </w:r>
      <w:r w:rsidRPr="000826E6">
        <w:rPr>
          <w:rFonts w:eastAsia="標楷體"/>
          <w:szCs w:val="24"/>
        </w:rPr>
        <w:t>、所有報名文件資料請以</w:t>
      </w:r>
      <w:r w:rsidRPr="000826E6">
        <w:rPr>
          <w:rFonts w:eastAsia="標楷體"/>
          <w:szCs w:val="24"/>
        </w:rPr>
        <w:t>A4</w:t>
      </w:r>
      <w:r w:rsidRPr="000826E6">
        <w:rPr>
          <w:rFonts w:eastAsia="標楷體"/>
          <w:szCs w:val="24"/>
        </w:rPr>
        <w:t>大小裝訂整齊，並檢附電子檔案</w:t>
      </w:r>
      <w:r w:rsidRPr="000826E6">
        <w:rPr>
          <w:rFonts w:eastAsia="標楷體"/>
          <w:szCs w:val="24"/>
        </w:rPr>
        <w:t>(doc)</w:t>
      </w:r>
      <w:r w:rsidRPr="000826E6">
        <w:rPr>
          <w:rFonts w:eastAsia="標楷體"/>
          <w:szCs w:val="24"/>
        </w:rPr>
        <w:t>，於</w:t>
      </w:r>
      <w:r w:rsidRPr="000826E6">
        <w:rPr>
          <w:rFonts w:eastAsia="標楷體"/>
          <w:szCs w:val="24"/>
        </w:rPr>
        <w:t>1</w:t>
      </w:r>
      <w:r w:rsidR="009D616D">
        <w:rPr>
          <w:rFonts w:eastAsia="標楷體" w:hint="eastAsia"/>
          <w:szCs w:val="24"/>
        </w:rPr>
        <w:t>0</w:t>
      </w:r>
      <w:r w:rsidR="001445E1">
        <w:rPr>
          <w:rFonts w:eastAsia="標楷體" w:hint="eastAsia"/>
          <w:szCs w:val="24"/>
        </w:rPr>
        <w:t>8</w:t>
      </w:r>
      <w:r w:rsidRPr="000826E6">
        <w:rPr>
          <w:rFonts w:eastAsia="標楷體"/>
          <w:szCs w:val="24"/>
        </w:rPr>
        <w:t>年</w:t>
      </w:r>
      <w:r w:rsidR="001445E1">
        <w:rPr>
          <w:rFonts w:eastAsia="標楷體"/>
          <w:szCs w:val="24"/>
        </w:rPr>
        <w:t>6</w:t>
      </w:r>
      <w:r w:rsidRPr="000826E6">
        <w:rPr>
          <w:rFonts w:eastAsia="標楷體"/>
          <w:szCs w:val="24"/>
        </w:rPr>
        <w:t>月</w:t>
      </w:r>
      <w:r w:rsidRPr="000826E6">
        <w:rPr>
          <w:rFonts w:eastAsia="標楷體"/>
          <w:szCs w:val="24"/>
        </w:rPr>
        <w:t>3</w:t>
      </w:r>
      <w:r w:rsidR="001445E1">
        <w:rPr>
          <w:rFonts w:eastAsia="標楷體"/>
          <w:szCs w:val="24"/>
        </w:rPr>
        <w:t>0</w:t>
      </w:r>
      <w:r w:rsidRPr="000826E6">
        <w:rPr>
          <w:rFonts w:eastAsia="標楷體"/>
          <w:szCs w:val="24"/>
        </w:rPr>
        <w:t>日前郵寄至</w:t>
      </w:r>
      <w:r w:rsidRPr="000826E6">
        <w:rPr>
          <w:rFonts w:eastAsia="標楷體"/>
          <w:szCs w:val="24"/>
        </w:rPr>
        <w:t>100</w:t>
      </w:r>
      <w:r w:rsidRPr="000826E6">
        <w:rPr>
          <w:rFonts w:eastAsia="標楷體"/>
          <w:szCs w:val="24"/>
        </w:rPr>
        <w:t>台北市南海路</w:t>
      </w:r>
      <w:r w:rsidRPr="000826E6">
        <w:rPr>
          <w:rFonts w:eastAsia="標楷體"/>
          <w:szCs w:val="24"/>
        </w:rPr>
        <w:t>3</w:t>
      </w:r>
      <w:r w:rsidRPr="000826E6">
        <w:rPr>
          <w:rFonts w:eastAsia="標楷體"/>
          <w:szCs w:val="24"/>
        </w:rPr>
        <w:t>號</w:t>
      </w:r>
      <w:r w:rsidRPr="000826E6">
        <w:rPr>
          <w:rFonts w:eastAsia="標楷體"/>
          <w:szCs w:val="24"/>
        </w:rPr>
        <w:t>9</w:t>
      </w:r>
      <w:r w:rsidRPr="000826E6">
        <w:rPr>
          <w:rFonts w:eastAsia="標楷體"/>
          <w:szCs w:val="24"/>
        </w:rPr>
        <w:t>樓「</w:t>
      </w:r>
      <w:proofErr w:type="gramStart"/>
      <w:r w:rsidRPr="000826E6">
        <w:rPr>
          <w:rFonts w:eastAsia="標楷體"/>
          <w:szCs w:val="24"/>
        </w:rPr>
        <w:t>金彝獎選拔</w:t>
      </w:r>
      <w:proofErr w:type="gramEnd"/>
      <w:r w:rsidRPr="000826E6">
        <w:rPr>
          <w:rFonts w:eastAsia="標楷體"/>
          <w:szCs w:val="24"/>
        </w:rPr>
        <w:t>委員會」收。</w:t>
      </w:r>
    </w:p>
    <w:p w:rsidR="0001162F" w:rsidRDefault="00853EBA" w:rsidP="00853EBA">
      <w:pPr>
        <w:jc w:val="center"/>
        <w:rPr>
          <w:rFonts w:eastAsia="標楷體"/>
          <w:b/>
          <w:sz w:val="40"/>
        </w:rPr>
      </w:pPr>
      <w:r w:rsidRPr="000826E6">
        <w:rPr>
          <w:rFonts w:eastAsia="標楷體"/>
          <w:szCs w:val="24"/>
        </w:rPr>
        <w:br w:type="page"/>
      </w:r>
      <w:r w:rsidRPr="000826E6">
        <w:rPr>
          <w:rFonts w:eastAsia="標楷體"/>
          <w:b/>
          <w:bCs/>
          <w:sz w:val="40"/>
        </w:rPr>
        <w:t>傑出風險管理</w:t>
      </w:r>
      <w:r w:rsidRPr="000826E6">
        <w:rPr>
          <w:rFonts w:eastAsia="標楷體"/>
          <w:b/>
          <w:sz w:val="40"/>
        </w:rPr>
        <w:t>獎</w:t>
      </w:r>
      <w:r w:rsidRPr="000826E6">
        <w:rPr>
          <w:rFonts w:eastAsia="標楷體"/>
          <w:b/>
          <w:sz w:val="40"/>
        </w:rPr>
        <w:t xml:space="preserve"> </w:t>
      </w:r>
      <w:r w:rsidRPr="000826E6">
        <w:rPr>
          <w:rFonts w:eastAsia="標楷體"/>
          <w:b/>
          <w:sz w:val="40"/>
        </w:rPr>
        <w:t>傑出業務說明摘要表</w:t>
      </w:r>
    </w:p>
    <w:tbl>
      <w:tblPr>
        <w:tblW w:w="10628"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28"/>
      </w:tblGrid>
      <w:tr w:rsidR="00853EBA" w:rsidRPr="000826E6" w:rsidTr="003925D6">
        <w:trPr>
          <w:cantSplit/>
          <w:trHeight w:val="1821"/>
          <w:jc w:val="center"/>
        </w:trPr>
        <w:tc>
          <w:tcPr>
            <w:tcW w:w="10628" w:type="dxa"/>
            <w:tcBorders>
              <w:top w:val="single" w:sz="18" w:space="0" w:color="auto"/>
              <w:left w:val="single" w:sz="18" w:space="0" w:color="auto"/>
              <w:bottom w:val="single" w:sz="12" w:space="0" w:color="auto"/>
              <w:right w:val="single" w:sz="18" w:space="0" w:color="auto"/>
            </w:tcBorders>
          </w:tcPr>
          <w:p w:rsidR="00853EBA" w:rsidRPr="000826E6" w:rsidRDefault="00853EBA" w:rsidP="00C75BDD">
            <w:pPr>
              <w:numPr>
                <w:ilvl w:val="0"/>
                <w:numId w:val="24"/>
              </w:numPr>
              <w:snapToGrid w:val="0"/>
              <w:ind w:left="666" w:hanging="666"/>
              <w:jc w:val="both"/>
              <w:rPr>
                <w:rFonts w:eastAsia="標楷體"/>
              </w:rPr>
            </w:pPr>
            <w:r w:rsidRPr="000826E6">
              <w:rPr>
                <w:rFonts w:eastAsia="標楷體" w:hAnsi="標楷體"/>
                <w:b/>
                <w:bCs/>
                <w:sz w:val="32"/>
                <w:szCs w:val="28"/>
              </w:rPr>
              <w:t>風險管理策略與政策</w:t>
            </w:r>
            <w:r w:rsidRPr="000826E6">
              <w:rPr>
                <w:rFonts w:eastAsia="標楷體"/>
                <w:b/>
                <w:bCs/>
                <w:sz w:val="32"/>
                <w:szCs w:val="28"/>
              </w:rPr>
              <w:t>(</w:t>
            </w:r>
            <w:r w:rsidRPr="000826E6">
              <w:rPr>
                <w:rFonts w:eastAsia="標楷體" w:hAnsi="標楷體"/>
                <w:b/>
                <w:bCs/>
                <w:sz w:val="32"/>
                <w:szCs w:val="28"/>
              </w:rPr>
              <w:t>管理機制</w:t>
            </w:r>
            <w:r w:rsidRPr="000826E6">
              <w:rPr>
                <w:rFonts w:eastAsia="標楷體"/>
                <w:b/>
                <w:bCs/>
                <w:sz w:val="32"/>
                <w:szCs w:val="28"/>
              </w:rPr>
              <w:t>)</w:t>
            </w:r>
            <w:r w:rsidRPr="000826E6">
              <w:rPr>
                <w:rFonts w:eastAsia="標楷體" w:hAnsi="標楷體"/>
                <w:b/>
                <w:sz w:val="32"/>
              </w:rPr>
              <w:t>：</w:t>
            </w:r>
            <w:r w:rsidRPr="000826E6">
              <w:rPr>
                <w:rFonts w:eastAsia="標楷體"/>
              </w:rPr>
              <w:t>（請參考下列各項撰述）</w:t>
            </w:r>
          </w:p>
          <w:p w:rsidR="002C7331" w:rsidRPr="002C7331" w:rsidRDefault="002C7331" w:rsidP="00C75BDD">
            <w:pPr>
              <w:ind w:left="495"/>
              <w:jc w:val="both"/>
              <w:rPr>
                <w:rFonts w:eastAsia="標楷體" w:hAnsi="標楷體"/>
                <w:sz w:val="28"/>
                <w:szCs w:val="28"/>
              </w:rPr>
            </w:pPr>
            <w:r>
              <w:rPr>
                <w:rFonts w:eastAsia="標楷體" w:hAnsi="標楷體" w:hint="eastAsia"/>
                <w:sz w:val="28"/>
                <w:szCs w:val="28"/>
              </w:rPr>
              <w:t>(</w:t>
            </w:r>
            <w:proofErr w:type="gramStart"/>
            <w:r>
              <w:rPr>
                <w:rFonts w:eastAsia="標楷體" w:hAnsi="標楷體" w:hint="eastAsia"/>
                <w:sz w:val="28"/>
                <w:szCs w:val="28"/>
              </w:rPr>
              <w:t>一</w:t>
            </w:r>
            <w:proofErr w:type="gramEnd"/>
            <w:r>
              <w:rPr>
                <w:rFonts w:eastAsia="標楷體" w:hAnsi="標楷體" w:hint="eastAsia"/>
                <w:sz w:val="28"/>
                <w:szCs w:val="28"/>
              </w:rPr>
              <w:t>)</w:t>
            </w:r>
            <w:r w:rsidRPr="002C7331">
              <w:rPr>
                <w:rFonts w:eastAsia="標楷體" w:hAnsi="標楷體"/>
                <w:sz w:val="28"/>
                <w:szCs w:val="28"/>
              </w:rPr>
              <w:t>公司治理概況</w:t>
            </w:r>
          </w:p>
          <w:p w:rsidR="002C7331" w:rsidRPr="00C75BDD" w:rsidRDefault="002C7331" w:rsidP="00C75BDD">
            <w:pPr>
              <w:ind w:left="495"/>
              <w:jc w:val="both"/>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二</w:t>
            </w:r>
            <w:r>
              <w:rPr>
                <w:rFonts w:eastAsia="標楷體" w:hAnsi="標楷體" w:hint="eastAsia"/>
                <w:sz w:val="28"/>
                <w:szCs w:val="28"/>
              </w:rPr>
              <w:t>)</w:t>
            </w:r>
            <w:r w:rsidRPr="002C7331">
              <w:rPr>
                <w:rFonts w:eastAsia="標楷體" w:hAnsi="標楷體"/>
                <w:sz w:val="28"/>
                <w:szCs w:val="28"/>
              </w:rPr>
              <w:t>風險管理政策與機制架構</w:t>
            </w:r>
          </w:p>
          <w:p w:rsidR="002C7331" w:rsidRPr="00C75BDD" w:rsidRDefault="002C7331" w:rsidP="00C75BDD">
            <w:pPr>
              <w:ind w:left="495"/>
              <w:jc w:val="both"/>
              <w:rPr>
                <w:rFonts w:eastAsia="標楷體" w:hAnsi="標楷體"/>
                <w:sz w:val="28"/>
                <w:szCs w:val="28"/>
              </w:rPr>
            </w:pPr>
            <w:r>
              <w:rPr>
                <w:rFonts w:eastAsia="標楷體" w:hAnsi="標楷體" w:hint="eastAsia"/>
                <w:sz w:val="28"/>
                <w:szCs w:val="28"/>
              </w:rPr>
              <w:t>(</w:t>
            </w:r>
            <w:r>
              <w:rPr>
                <w:rFonts w:eastAsia="標楷體" w:hAnsi="標楷體" w:hint="eastAsia"/>
                <w:sz w:val="28"/>
                <w:szCs w:val="28"/>
              </w:rPr>
              <w:t>三</w:t>
            </w:r>
            <w:r>
              <w:rPr>
                <w:rFonts w:eastAsia="標楷體" w:hAnsi="標楷體" w:hint="eastAsia"/>
                <w:sz w:val="28"/>
                <w:szCs w:val="28"/>
              </w:rPr>
              <w:t>)</w:t>
            </w:r>
            <w:r w:rsidRPr="002C7331">
              <w:rPr>
                <w:rFonts w:eastAsia="標楷體" w:hAnsi="標楷體"/>
                <w:sz w:val="28"/>
                <w:szCs w:val="28"/>
              </w:rPr>
              <w:t>洗錢及資助恐怖主義風險防制管理機制</w:t>
            </w:r>
          </w:p>
          <w:p w:rsidR="002C7331" w:rsidRPr="000826E6" w:rsidRDefault="002C7331" w:rsidP="00C75BDD">
            <w:pPr>
              <w:ind w:left="495"/>
              <w:jc w:val="both"/>
              <w:rPr>
                <w:rFonts w:eastAsia="標楷體"/>
                <w:sz w:val="28"/>
              </w:rPr>
            </w:pPr>
            <w:r>
              <w:rPr>
                <w:rFonts w:eastAsia="標楷體" w:hAnsi="標楷體" w:hint="eastAsia"/>
                <w:sz w:val="28"/>
                <w:szCs w:val="28"/>
              </w:rPr>
              <w:t>(</w:t>
            </w:r>
            <w:r>
              <w:rPr>
                <w:rFonts w:eastAsia="標楷體" w:hAnsi="標楷體" w:hint="eastAsia"/>
                <w:sz w:val="28"/>
                <w:szCs w:val="28"/>
              </w:rPr>
              <w:t>四</w:t>
            </w:r>
            <w:r>
              <w:rPr>
                <w:rFonts w:eastAsia="標楷體" w:hAnsi="標楷體" w:hint="eastAsia"/>
                <w:sz w:val="28"/>
                <w:szCs w:val="28"/>
              </w:rPr>
              <w:t>)</w:t>
            </w:r>
            <w:r w:rsidRPr="002C7331">
              <w:rPr>
                <w:rFonts w:eastAsia="標楷體" w:hAnsi="標楷體"/>
                <w:sz w:val="28"/>
                <w:szCs w:val="28"/>
              </w:rPr>
              <w:t>資訊安全與駭客攻擊防護政策與管理機制</w:t>
            </w: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628" w:type="dxa"/>
            <w:tcBorders>
              <w:top w:val="single" w:sz="6" w:space="0" w:color="auto"/>
              <w:left w:val="single" w:sz="18" w:space="0" w:color="auto"/>
              <w:bottom w:val="single" w:sz="18" w:space="0" w:color="auto"/>
              <w:right w:val="single" w:sz="18" w:space="0" w:color="auto"/>
            </w:tcBorders>
            <w:vAlign w:val="center"/>
          </w:tcPr>
          <w:p w:rsidR="00853EBA" w:rsidRPr="000826E6" w:rsidRDefault="00853EBA" w:rsidP="004B7B9C">
            <w:pPr>
              <w:jc w:val="both"/>
              <w:rPr>
                <w:rFonts w:eastAsia="標楷體"/>
                <w:sz w:val="28"/>
              </w:rPr>
            </w:pPr>
          </w:p>
        </w:tc>
      </w:tr>
    </w:tbl>
    <w:p w:rsidR="004D77D3" w:rsidRPr="00853EBA" w:rsidRDefault="004D77D3">
      <w:pPr>
        <w:snapToGrid w:val="0"/>
        <w:ind w:left="1080" w:hanging="360"/>
        <w:rPr>
          <w:rFonts w:ascii="標楷體" w:eastAsia="標楷體" w:hAnsi="標楷體"/>
          <w:szCs w:val="24"/>
        </w:rPr>
      </w:pPr>
    </w:p>
    <w:p w:rsidR="0001162F" w:rsidRDefault="00853EBA" w:rsidP="0001162F">
      <w:pPr>
        <w:jc w:val="center"/>
        <w:rPr>
          <w:rFonts w:eastAsia="標楷體"/>
          <w:sz w:val="40"/>
        </w:rPr>
      </w:pPr>
      <w:r w:rsidRPr="000826E6">
        <w:rPr>
          <w:rFonts w:eastAsia="標楷體"/>
          <w:b/>
          <w:bCs/>
          <w:sz w:val="40"/>
        </w:rPr>
        <w:t>傑出風險管理</w:t>
      </w:r>
      <w:r w:rsidRPr="000826E6">
        <w:rPr>
          <w:rFonts w:eastAsia="標楷體"/>
          <w:b/>
          <w:sz w:val="40"/>
        </w:rPr>
        <w:t>獎</w:t>
      </w:r>
      <w:r w:rsidRPr="000826E6">
        <w:rPr>
          <w:rFonts w:eastAsia="標楷體"/>
          <w:b/>
          <w:sz w:val="40"/>
        </w:rPr>
        <w:t xml:space="preserve"> </w:t>
      </w:r>
      <w:r w:rsidRPr="000826E6">
        <w:rPr>
          <w:rFonts w:eastAsia="標楷體"/>
          <w:b/>
          <w:sz w:val="40"/>
        </w:rPr>
        <w:t>傑出業務說明摘要表</w:t>
      </w:r>
      <w:r w:rsidR="0001162F">
        <w:rPr>
          <w:rFonts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DE2648" w:rsidTr="00CB6AB8">
        <w:trPr>
          <w:cantSplit/>
          <w:trHeight w:val="576"/>
        </w:trPr>
        <w:tc>
          <w:tcPr>
            <w:tcW w:w="10708" w:type="dxa"/>
            <w:vAlign w:val="center"/>
          </w:tcPr>
          <w:p w:rsidR="00DE2648" w:rsidRDefault="00DE2648"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bl>
    <w:p w:rsidR="0001162F" w:rsidRDefault="0001162F" w:rsidP="0001162F">
      <w:pPr>
        <w:jc w:val="center"/>
      </w:pPr>
      <w:r>
        <w:rPr>
          <w:rFonts w:hint="eastAsia"/>
        </w:rPr>
        <w:t>（若不敷使用，請自行影印）</w:t>
      </w:r>
    </w:p>
    <w:p w:rsidR="0001162F" w:rsidRDefault="0001162F" w:rsidP="0001162F">
      <w:pPr>
        <w:jc w:val="center"/>
        <w:rPr>
          <w:rFonts w:ascii="標楷體" w:eastAsia="標楷體"/>
          <w:b/>
          <w:sz w:val="40"/>
        </w:rPr>
      </w:pPr>
      <w:r>
        <w:br w:type="page"/>
      </w:r>
      <w:r w:rsidR="00853EBA" w:rsidRPr="000826E6">
        <w:rPr>
          <w:rFonts w:eastAsia="標楷體"/>
          <w:b/>
          <w:sz w:val="40"/>
        </w:rPr>
        <w:t>傑出風險管理獎</w:t>
      </w:r>
      <w:r w:rsidR="00853EBA" w:rsidRPr="000826E6">
        <w:rPr>
          <w:rFonts w:eastAsia="標楷體"/>
          <w:b/>
          <w:sz w:val="40"/>
        </w:rPr>
        <w:t xml:space="preserve"> </w:t>
      </w:r>
      <w:r w:rsidR="00853EBA" w:rsidRPr="000826E6">
        <w:rPr>
          <w:rFonts w:eastAsia="標楷體"/>
          <w:b/>
          <w:sz w:val="40"/>
        </w:rPr>
        <w:t>傑出業務說明摘要表（續）</w:t>
      </w:r>
    </w:p>
    <w:tbl>
      <w:tblPr>
        <w:tblW w:w="0" w:type="auto"/>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16"/>
      </w:tblGrid>
      <w:tr w:rsidR="00853EBA" w:rsidRPr="000826E6" w:rsidTr="003925D6">
        <w:trPr>
          <w:cantSplit/>
          <w:trHeight w:val="1282"/>
          <w:jc w:val="center"/>
        </w:trPr>
        <w:tc>
          <w:tcPr>
            <w:tcW w:w="10516" w:type="dxa"/>
            <w:tcBorders>
              <w:top w:val="single" w:sz="18" w:space="0" w:color="auto"/>
              <w:left w:val="single" w:sz="18" w:space="0" w:color="auto"/>
              <w:bottom w:val="single" w:sz="12" w:space="0" w:color="auto"/>
              <w:right w:val="single" w:sz="18" w:space="0" w:color="auto"/>
            </w:tcBorders>
          </w:tcPr>
          <w:p w:rsidR="00853EBA" w:rsidRPr="000826E6" w:rsidRDefault="00853EBA" w:rsidP="004B7B9C">
            <w:pPr>
              <w:snapToGrid w:val="0"/>
              <w:jc w:val="both"/>
              <w:rPr>
                <w:rFonts w:eastAsia="標楷體"/>
              </w:rPr>
            </w:pPr>
            <w:r w:rsidRPr="000826E6">
              <w:rPr>
                <w:rFonts w:eastAsia="標楷體" w:hAnsi="標楷體"/>
                <w:b/>
                <w:bCs/>
                <w:sz w:val="32"/>
              </w:rPr>
              <w:t>二、</w:t>
            </w:r>
            <w:r w:rsidRPr="000826E6">
              <w:rPr>
                <w:rFonts w:eastAsia="標楷體" w:hAnsi="標楷體"/>
                <w:b/>
                <w:bCs/>
                <w:sz w:val="32"/>
                <w:szCs w:val="28"/>
              </w:rPr>
              <w:t>風險管理組織</w:t>
            </w:r>
            <w:r w:rsidRPr="000826E6">
              <w:rPr>
                <w:rFonts w:eastAsia="標楷體" w:hAnsi="標楷體"/>
                <w:b/>
                <w:sz w:val="32"/>
              </w:rPr>
              <w:t>：</w:t>
            </w:r>
            <w:r w:rsidRPr="000826E6">
              <w:rPr>
                <w:rFonts w:eastAsia="標楷體"/>
              </w:rPr>
              <w:t>（請參考下列各項撰述）</w:t>
            </w:r>
          </w:p>
          <w:p w:rsidR="00853EBA" w:rsidRPr="00A26557" w:rsidRDefault="00AB324F" w:rsidP="00A26557">
            <w:pPr>
              <w:ind w:left="495"/>
              <w:jc w:val="both"/>
              <w:rPr>
                <w:rFonts w:eastAsia="標楷體" w:hAnsi="標楷體"/>
                <w:sz w:val="28"/>
                <w:szCs w:val="28"/>
              </w:rPr>
            </w:pPr>
            <w:r w:rsidRPr="00A26557">
              <w:rPr>
                <w:rFonts w:eastAsia="標楷體" w:hAnsi="標楷體" w:hint="eastAsia"/>
                <w:sz w:val="28"/>
                <w:szCs w:val="28"/>
              </w:rPr>
              <w:t>(</w:t>
            </w:r>
            <w:proofErr w:type="gramStart"/>
            <w:r w:rsidRPr="00A26557">
              <w:rPr>
                <w:rFonts w:eastAsia="標楷體" w:hAnsi="標楷體" w:hint="eastAsia"/>
                <w:sz w:val="28"/>
                <w:szCs w:val="28"/>
              </w:rPr>
              <w:t>一</w:t>
            </w:r>
            <w:proofErr w:type="gramEnd"/>
            <w:r w:rsidRPr="00A26557">
              <w:rPr>
                <w:rFonts w:eastAsia="標楷體" w:hAnsi="標楷體" w:hint="eastAsia"/>
                <w:sz w:val="28"/>
                <w:szCs w:val="28"/>
              </w:rPr>
              <w:t>)</w:t>
            </w:r>
            <w:r w:rsidR="00853EBA" w:rsidRPr="00A26557">
              <w:rPr>
                <w:rFonts w:eastAsia="標楷體" w:hAnsi="標楷體"/>
                <w:sz w:val="28"/>
                <w:szCs w:val="28"/>
              </w:rPr>
              <w:t>風險管理組織架構</w:t>
            </w:r>
          </w:p>
          <w:p w:rsidR="00853EBA" w:rsidRPr="00A26557" w:rsidRDefault="00AB324F" w:rsidP="00A26557">
            <w:pPr>
              <w:ind w:left="495"/>
              <w:jc w:val="both"/>
              <w:rPr>
                <w:rFonts w:eastAsia="標楷體" w:hAnsi="標楷體"/>
                <w:sz w:val="28"/>
                <w:szCs w:val="28"/>
              </w:rPr>
            </w:pPr>
            <w:r w:rsidRPr="00A26557">
              <w:rPr>
                <w:rFonts w:eastAsia="標楷體" w:hAnsi="標楷體" w:hint="eastAsia"/>
                <w:sz w:val="28"/>
                <w:szCs w:val="28"/>
              </w:rPr>
              <w:t>(</w:t>
            </w:r>
            <w:r w:rsidRPr="00A26557">
              <w:rPr>
                <w:rFonts w:eastAsia="標楷體" w:hAnsi="標楷體" w:hint="eastAsia"/>
                <w:sz w:val="28"/>
                <w:szCs w:val="28"/>
              </w:rPr>
              <w:t>二</w:t>
            </w:r>
            <w:r w:rsidRPr="00A26557">
              <w:rPr>
                <w:rFonts w:eastAsia="標楷體" w:hAnsi="標楷體" w:hint="eastAsia"/>
                <w:sz w:val="28"/>
                <w:szCs w:val="28"/>
              </w:rPr>
              <w:t>)</w:t>
            </w:r>
            <w:r w:rsidR="00853EBA" w:rsidRPr="00A26557">
              <w:rPr>
                <w:rFonts w:eastAsia="標楷體" w:hAnsi="標楷體"/>
                <w:sz w:val="28"/>
                <w:szCs w:val="28"/>
              </w:rPr>
              <w:t>風險管理執行單位（風險管理部門）之專業與人才</w:t>
            </w:r>
          </w:p>
          <w:p w:rsidR="00853EBA" w:rsidRPr="000826E6" w:rsidRDefault="00853EBA" w:rsidP="004B7B9C">
            <w:pPr>
              <w:snapToGrid w:val="0"/>
              <w:ind w:left="210"/>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A26557"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A26557" w:rsidRPr="00A26557" w:rsidTr="003925D6">
        <w:trPr>
          <w:cantSplit/>
          <w:trHeight w:hRule="exact" w:val="600"/>
          <w:jc w:val="center"/>
        </w:trPr>
        <w:tc>
          <w:tcPr>
            <w:tcW w:w="10516" w:type="dxa"/>
            <w:tcBorders>
              <w:left w:val="single" w:sz="18" w:space="0" w:color="auto"/>
              <w:right w:val="single" w:sz="18" w:space="0" w:color="auto"/>
            </w:tcBorders>
            <w:vAlign w:val="center"/>
          </w:tcPr>
          <w:p w:rsidR="00A26557" w:rsidRPr="000826E6" w:rsidRDefault="00A26557" w:rsidP="004B7B9C">
            <w:pPr>
              <w:jc w:val="both"/>
              <w:rPr>
                <w:rFonts w:eastAsia="標楷體"/>
                <w:sz w:val="28"/>
              </w:rPr>
            </w:pPr>
          </w:p>
        </w:tc>
      </w:tr>
      <w:tr w:rsidR="00853EBA" w:rsidRPr="000826E6" w:rsidTr="003925D6">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516" w:type="dxa"/>
            <w:tcBorders>
              <w:top w:val="single" w:sz="6" w:space="0" w:color="auto"/>
              <w:left w:val="single" w:sz="18" w:space="0" w:color="auto"/>
              <w:bottom w:val="single" w:sz="18" w:space="0" w:color="auto"/>
              <w:right w:val="single" w:sz="18" w:space="0" w:color="auto"/>
            </w:tcBorders>
            <w:vAlign w:val="center"/>
          </w:tcPr>
          <w:p w:rsidR="00853EBA" w:rsidRPr="000826E6" w:rsidRDefault="00853EBA" w:rsidP="004B7B9C">
            <w:pPr>
              <w:jc w:val="both"/>
              <w:rPr>
                <w:rFonts w:eastAsia="標楷體"/>
                <w:sz w:val="28"/>
              </w:rPr>
            </w:pPr>
          </w:p>
        </w:tc>
      </w:tr>
    </w:tbl>
    <w:p w:rsidR="0001162F" w:rsidRPr="00853EBA" w:rsidRDefault="0001162F" w:rsidP="00853EBA">
      <w:pPr>
        <w:jc w:val="center"/>
        <w:rPr>
          <w:rFonts w:eastAsia="標楷體"/>
          <w:b/>
          <w:sz w:val="40"/>
        </w:rPr>
      </w:pPr>
      <w:r>
        <w:rPr>
          <w:rFonts w:ascii="標楷體" w:eastAsia="標楷體" w:hAnsi="標楷體"/>
          <w:sz w:val="22"/>
        </w:rPr>
        <w:br w:type="page"/>
      </w:r>
      <w:r w:rsidR="00853EBA" w:rsidRPr="000826E6">
        <w:rPr>
          <w:rFonts w:eastAsia="標楷體"/>
          <w:b/>
          <w:sz w:val="40"/>
        </w:rPr>
        <w:t>傑出風險管理獎</w:t>
      </w:r>
      <w:r w:rsidR="00853EBA" w:rsidRPr="000826E6">
        <w:rPr>
          <w:rFonts w:eastAsia="標楷體"/>
          <w:b/>
          <w:sz w:val="40"/>
        </w:rPr>
        <w:t xml:space="preserve"> </w:t>
      </w:r>
      <w:r w:rsidR="00853EBA" w:rsidRPr="000826E6">
        <w:rPr>
          <w:rFonts w:eastAsia="標楷體"/>
          <w:b/>
          <w:sz w:val="40"/>
        </w:rPr>
        <w:t>傑出業務說明摘要表（續）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853EBA" w:rsidRPr="000826E6" w:rsidTr="00A26557">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FA6736">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bl>
    <w:p w:rsidR="0001162F" w:rsidRDefault="0001162F">
      <w:pPr>
        <w:jc w:val="center"/>
        <w:rPr>
          <w:sz w:val="22"/>
        </w:rPr>
      </w:pPr>
      <w:r>
        <w:rPr>
          <w:rFonts w:hint="eastAsia"/>
          <w:sz w:val="22"/>
        </w:rPr>
        <w:t>（若不敷使用，請自行影印）</w:t>
      </w:r>
    </w:p>
    <w:p w:rsidR="0001162F" w:rsidRPr="00853EBA" w:rsidRDefault="0001162F" w:rsidP="00853EBA">
      <w:pPr>
        <w:jc w:val="center"/>
        <w:rPr>
          <w:rFonts w:eastAsia="標楷體"/>
          <w:sz w:val="12"/>
        </w:rPr>
      </w:pPr>
      <w:r>
        <w:rPr>
          <w:sz w:val="22"/>
        </w:rPr>
        <w:br w:type="page"/>
      </w:r>
      <w:r w:rsidR="00853EBA" w:rsidRPr="000826E6">
        <w:rPr>
          <w:rFonts w:eastAsia="標楷體"/>
          <w:b/>
          <w:sz w:val="40"/>
        </w:rPr>
        <w:t>傑出風險管理獎</w:t>
      </w:r>
      <w:r w:rsidR="00853EBA" w:rsidRPr="000826E6">
        <w:rPr>
          <w:rFonts w:eastAsia="標楷體"/>
          <w:b/>
          <w:sz w:val="40"/>
        </w:rPr>
        <w:t xml:space="preserve"> </w:t>
      </w:r>
      <w:r w:rsidR="00853EBA" w:rsidRPr="000826E6">
        <w:rPr>
          <w:rFonts w:eastAsia="標楷體"/>
          <w:b/>
          <w:sz w:val="40"/>
        </w:rPr>
        <w:t>傑出業務說明摘要表（續）</w:t>
      </w:r>
    </w:p>
    <w:tbl>
      <w:tblPr>
        <w:tblW w:w="10775"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5"/>
      </w:tblGrid>
      <w:tr w:rsidR="00853EBA" w:rsidRPr="000826E6" w:rsidTr="003925D6">
        <w:trPr>
          <w:cantSplit/>
          <w:trHeight w:val="1282"/>
          <w:jc w:val="center"/>
        </w:trPr>
        <w:tc>
          <w:tcPr>
            <w:tcW w:w="10775" w:type="dxa"/>
            <w:tcBorders>
              <w:top w:val="single" w:sz="18" w:space="0" w:color="auto"/>
              <w:left w:val="single" w:sz="18" w:space="0" w:color="auto"/>
              <w:bottom w:val="single" w:sz="12" w:space="0" w:color="auto"/>
              <w:right w:val="single" w:sz="18" w:space="0" w:color="auto"/>
            </w:tcBorders>
          </w:tcPr>
          <w:p w:rsidR="00853EBA" w:rsidRPr="000826E6" w:rsidRDefault="00853EBA" w:rsidP="004B7B9C">
            <w:pPr>
              <w:snapToGrid w:val="0"/>
              <w:jc w:val="both"/>
              <w:rPr>
                <w:rFonts w:eastAsia="標楷體"/>
              </w:rPr>
            </w:pPr>
            <w:r w:rsidRPr="000826E6">
              <w:rPr>
                <w:rFonts w:eastAsia="標楷體" w:hAnsi="標楷體"/>
                <w:b/>
                <w:bCs/>
                <w:sz w:val="32"/>
              </w:rPr>
              <w:t>三、</w:t>
            </w:r>
            <w:r w:rsidRPr="000826E6">
              <w:rPr>
                <w:rFonts w:eastAsia="標楷體" w:hAnsi="標楷體"/>
                <w:b/>
                <w:bCs/>
                <w:sz w:val="32"/>
                <w:szCs w:val="28"/>
              </w:rPr>
              <w:t>風險管理執行</w:t>
            </w:r>
            <w:r w:rsidRPr="000826E6">
              <w:rPr>
                <w:rFonts w:eastAsia="標楷體" w:hAnsi="標楷體"/>
                <w:b/>
                <w:sz w:val="32"/>
              </w:rPr>
              <w:t>：</w:t>
            </w:r>
            <w:r w:rsidRPr="000826E6">
              <w:rPr>
                <w:rFonts w:eastAsia="標楷體"/>
              </w:rPr>
              <w:t>（請參考下列各項撰述）</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proofErr w:type="gramStart"/>
            <w:r w:rsidRPr="00C874CE">
              <w:rPr>
                <w:rFonts w:eastAsia="標楷體" w:hAnsi="標楷體"/>
                <w:sz w:val="28"/>
                <w:szCs w:val="28"/>
              </w:rPr>
              <w:t>一</w:t>
            </w:r>
            <w:proofErr w:type="gramEnd"/>
            <w:r w:rsidRPr="00146F7B">
              <w:rPr>
                <w:rFonts w:eastAsia="標楷體" w:hAnsi="標楷體"/>
                <w:sz w:val="28"/>
                <w:szCs w:val="28"/>
              </w:rPr>
              <w:t>)</w:t>
            </w:r>
            <w:r w:rsidRPr="00C874CE">
              <w:rPr>
                <w:rFonts w:eastAsia="標楷體" w:hAnsi="標楷體"/>
                <w:sz w:val="28"/>
                <w:szCs w:val="28"/>
              </w:rPr>
              <w:t>風險管理目標設定</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二</w:t>
            </w:r>
            <w:r w:rsidRPr="00146F7B">
              <w:rPr>
                <w:rFonts w:eastAsia="標楷體" w:hAnsi="標楷體"/>
                <w:sz w:val="28"/>
                <w:szCs w:val="28"/>
              </w:rPr>
              <w:t>)</w:t>
            </w:r>
            <w:r w:rsidRPr="00C874CE">
              <w:rPr>
                <w:rFonts w:eastAsia="標楷體" w:hAnsi="標楷體"/>
                <w:sz w:val="28"/>
                <w:szCs w:val="28"/>
              </w:rPr>
              <w:t>風險辨識</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三</w:t>
            </w:r>
            <w:r w:rsidRPr="00146F7B">
              <w:rPr>
                <w:rFonts w:eastAsia="標楷體" w:hAnsi="標楷體"/>
                <w:sz w:val="28"/>
                <w:szCs w:val="28"/>
              </w:rPr>
              <w:t>)</w:t>
            </w:r>
            <w:r w:rsidRPr="00C874CE">
              <w:rPr>
                <w:rFonts w:eastAsia="標楷體" w:hAnsi="標楷體"/>
                <w:sz w:val="28"/>
                <w:szCs w:val="28"/>
              </w:rPr>
              <w:t>瞭解你的客戶（</w:t>
            </w:r>
            <w:r w:rsidRPr="00146F7B">
              <w:rPr>
                <w:rFonts w:eastAsia="標楷體" w:hAnsi="標楷體"/>
                <w:sz w:val="28"/>
                <w:szCs w:val="28"/>
              </w:rPr>
              <w:t>Know Your Customer</w:t>
            </w:r>
            <w:r w:rsidRPr="00C874CE">
              <w:rPr>
                <w:rFonts w:eastAsia="標楷體" w:hAnsi="標楷體"/>
                <w:sz w:val="28"/>
                <w:szCs w:val="28"/>
              </w:rPr>
              <w:t>，</w:t>
            </w:r>
            <w:r w:rsidRPr="00146F7B">
              <w:rPr>
                <w:rFonts w:eastAsia="標楷體" w:hAnsi="標楷體"/>
                <w:sz w:val="28"/>
                <w:szCs w:val="28"/>
              </w:rPr>
              <w:t>KYC</w:t>
            </w:r>
            <w:r w:rsidRPr="00C874CE">
              <w:rPr>
                <w:rFonts w:eastAsia="標楷體" w:hAnsi="標楷體"/>
                <w:sz w:val="28"/>
                <w:szCs w:val="28"/>
              </w:rPr>
              <w:t>）程序</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四</w:t>
            </w:r>
            <w:r w:rsidRPr="00146F7B">
              <w:rPr>
                <w:rFonts w:eastAsia="標楷體" w:hAnsi="標楷體"/>
                <w:sz w:val="28"/>
                <w:szCs w:val="28"/>
              </w:rPr>
              <w:t>)</w:t>
            </w:r>
            <w:r w:rsidRPr="00C874CE">
              <w:rPr>
                <w:rFonts w:eastAsia="標楷體" w:hAnsi="標楷體"/>
                <w:sz w:val="28"/>
                <w:szCs w:val="28"/>
              </w:rPr>
              <w:t>風險衡量</w:t>
            </w:r>
          </w:p>
          <w:p w:rsidR="00C874CE" w:rsidRPr="00C874CE" w:rsidRDefault="00C874CE" w:rsidP="00146F7B">
            <w:pPr>
              <w:numPr>
                <w:ilvl w:val="0"/>
                <w:numId w:val="18"/>
              </w:numPr>
              <w:tabs>
                <w:tab w:val="clear" w:pos="960"/>
              </w:tabs>
              <w:adjustRightInd w:val="0"/>
              <w:snapToGrid w:val="0"/>
              <w:ind w:leftChars="190" w:left="456" w:firstLineChars="206" w:firstLine="577"/>
              <w:jc w:val="both"/>
              <w:rPr>
                <w:rFonts w:eastAsia="標楷體"/>
                <w:sz w:val="28"/>
                <w:szCs w:val="28"/>
              </w:rPr>
            </w:pPr>
            <w:r w:rsidRPr="00C874CE">
              <w:rPr>
                <w:rFonts w:eastAsia="標楷體" w:hAnsi="標楷體"/>
                <w:sz w:val="28"/>
                <w:szCs w:val="28"/>
              </w:rPr>
              <w:t>風險衡量範圍</w:t>
            </w:r>
          </w:p>
          <w:p w:rsidR="00C874CE" w:rsidRPr="00C874CE" w:rsidRDefault="00C874CE" w:rsidP="00146F7B">
            <w:pPr>
              <w:numPr>
                <w:ilvl w:val="0"/>
                <w:numId w:val="18"/>
              </w:numPr>
              <w:adjustRightInd w:val="0"/>
              <w:snapToGrid w:val="0"/>
              <w:ind w:leftChars="190" w:left="456" w:firstLineChars="206" w:firstLine="577"/>
              <w:jc w:val="both"/>
              <w:rPr>
                <w:rFonts w:eastAsia="標楷體"/>
                <w:sz w:val="28"/>
                <w:szCs w:val="28"/>
              </w:rPr>
            </w:pPr>
            <w:r w:rsidRPr="00C874CE">
              <w:rPr>
                <w:rFonts w:eastAsia="標楷體" w:hAnsi="標楷體"/>
                <w:sz w:val="28"/>
                <w:szCs w:val="28"/>
              </w:rPr>
              <w:t>風險衡量技術</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五</w:t>
            </w:r>
            <w:r w:rsidRPr="00146F7B">
              <w:rPr>
                <w:rFonts w:eastAsia="標楷體" w:hAnsi="標楷體"/>
                <w:sz w:val="28"/>
                <w:szCs w:val="28"/>
              </w:rPr>
              <w:t>)</w:t>
            </w:r>
            <w:r w:rsidRPr="00C874CE">
              <w:rPr>
                <w:rFonts w:eastAsia="標楷體" w:hAnsi="標楷體"/>
                <w:sz w:val="28"/>
                <w:szCs w:val="28"/>
              </w:rPr>
              <w:t>風險管理資訊系統</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六</w:t>
            </w:r>
            <w:r w:rsidRPr="00146F7B">
              <w:rPr>
                <w:rFonts w:eastAsia="標楷體" w:hAnsi="標楷體"/>
                <w:sz w:val="28"/>
                <w:szCs w:val="28"/>
              </w:rPr>
              <w:t>)</w:t>
            </w:r>
            <w:r w:rsidRPr="00C874CE">
              <w:rPr>
                <w:rFonts w:eastAsia="標楷體" w:hAnsi="標楷體"/>
                <w:sz w:val="28"/>
                <w:szCs w:val="28"/>
              </w:rPr>
              <w:t>風險回應政策與控制活動</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七</w:t>
            </w:r>
            <w:r w:rsidRPr="00146F7B">
              <w:rPr>
                <w:rFonts w:eastAsia="標楷體" w:hAnsi="標楷體"/>
                <w:sz w:val="28"/>
                <w:szCs w:val="28"/>
              </w:rPr>
              <w:t>)</w:t>
            </w:r>
            <w:r w:rsidRPr="00C874CE">
              <w:rPr>
                <w:rFonts w:eastAsia="標楷體" w:hAnsi="標楷體"/>
                <w:sz w:val="28"/>
                <w:szCs w:val="28"/>
              </w:rPr>
              <w:t>風險管理監督</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八</w:t>
            </w:r>
            <w:r w:rsidRPr="00146F7B">
              <w:rPr>
                <w:rFonts w:eastAsia="標楷體" w:hAnsi="標楷體"/>
                <w:sz w:val="28"/>
                <w:szCs w:val="28"/>
              </w:rPr>
              <w:t>)</w:t>
            </w:r>
            <w:r w:rsidRPr="00C874CE">
              <w:rPr>
                <w:rFonts w:eastAsia="標楷體" w:hAnsi="標楷體"/>
                <w:sz w:val="28"/>
                <w:szCs w:val="28"/>
              </w:rPr>
              <w:t>風險管理執行成效</w:t>
            </w:r>
          </w:p>
          <w:p w:rsidR="00C874CE" w:rsidRPr="00C874CE" w:rsidRDefault="00C874CE" w:rsidP="00146F7B">
            <w:pPr>
              <w:numPr>
                <w:ilvl w:val="0"/>
                <w:numId w:val="18"/>
              </w:numPr>
              <w:tabs>
                <w:tab w:val="clear" w:pos="960"/>
              </w:tabs>
              <w:adjustRightInd w:val="0"/>
              <w:snapToGrid w:val="0"/>
              <w:ind w:leftChars="425" w:left="1021" w:rightChars="2" w:right="5" w:hanging="1"/>
              <w:jc w:val="both"/>
              <w:rPr>
                <w:rFonts w:eastAsia="標楷體"/>
                <w:sz w:val="28"/>
                <w:szCs w:val="28"/>
              </w:rPr>
            </w:pPr>
            <w:r w:rsidRPr="00C874CE">
              <w:rPr>
                <w:rFonts w:eastAsia="標楷體" w:hAnsi="標楷體"/>
                <w:sz w:val="28"/>
                <w:szCs w:val="28"/>
              </w:rPr>
              <w:t>自述其風險管理執行成效</w:t>
            </w:r>
          </w:p>
          <w:p w:rsidR="00C874CE" w:rsidRPr="00C874CE" w:rsidRDefault="00C874CE" w:rsidP="00146F7B">
            <w:pPr>
              <w:numPr>
                <w:ilvl w:val="0"/>
                <w:numId w:val="18"/>
              </w:numPr>
              <w:tabs>
                <w:tab w:val="clear" w:pos="960"/>
                <w:tab w:val="num" w:pos="1023"/>
              </w:tabs>
              <w:adjustRightInd w:val="0"/>
              <w:snapToGrid w:val="0"/>
              <w:ind w:leftChars="425" w:left="1021" w:rightChars="2" w:right="5" w:hanging="1"/>
              <w:jc w:val="both"/>
              <w:rPr>
                <w:rFonts w:eastAsia="標楷體"/>
                <w:sz w:val="28"/>
                <w:szCs w:val="28"/>
              </w:rPr>
            </w:pPr>
            <w:r w:rsidRPr="00C874CE">
              <w:rPr>
                <w:rFonts w:eastAsia="標楷體" w:hAnsi="標楷體"/>
                <w:sz w:val="28"/>
                <w:szCs w:val="28"/>
              </w:rPr>
              <w:t>外部客觀之評比或績效肯定</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九</w:t>
            </w:r>
            <w:r w:rsidRPr="00146F7B">
              <w:rPr>
                <w:rFonts w:eastAsia="標楷體" w:hAnsi="標楷體"/>
                <w:sz w:val="28"/>
                <w:szCs w:val="28"/>
              </w:rPr>
              <w:t>)</w:t>
            </w:r>
            <w:r w:rsidRPr="00C874CE">
              <w:rPr>
                <w:rFonts w:eastAsia="標楷體" w:hAnsi="標楷體"/>
                <w:sz w:val="28"/>
                <w:szCs w:val="28"/>
              </w:rPr>
              <w:t>風險管理與業務及金融創新之整合</w:t>
            </w:r>
          </w:p>
          <w:p w:rsidR="00C874CE" w:rsidRPr="00146F7B" w:rsidRDefault="00C874CE" w:rsidP="00146F7B">
            <w:pPr>
              <w:ind w:left="495"/>
              <w:jc w:val="both"/>
              <w:rPr>
                <w:rFonts w:eastAsia="標楷體" w:hAnsi="標楷體"/>
                <w:sz w:val="28"/>
                <w:szCs w:val="28"/>
              </w:rPr>
            </w:pPr>
            <w:r w:rsidRPr="00146F7B">
              <w:rPr>
                <w:rFonts w:eastAsia="標楷體" w:hAnsi="標楷體"/>
                <w:sz w:val="28"/>
                <w:szCs w:val="28"/>
              </w:rPr>
              <w:t>(</w:t>
            </w:r>
            <w:r w:rsidRPr="00C874CE">
              <w:rPr>
                <w:rFonts w:eastAsia="標楷體" w:hAnsi="標楷體"/>
                <w:sz w:val="28"/>
                <w:szCs w:val="28"/>
              </w:rPr>
              <w:t>十</w:t>
            </w:r>
            <w:r w:rsidRPr="00146F7B">
              <w:rPr>
                <w:rFonts w:eastAsia="標楷體" w:hAnsi="標楷體"/>
                <w:sz w:val="28"/>
                <w:szCs w:val="28"/>
              </w:rPr>
              <w:t>)</w:t>
            </w:r>
            <w:r w:rsidRPr="00C874CE">
              <w:rPr>
                <w:rFonts w:eastAsia="標楷體" w:hAnsi="標楷體"/>
                <w:sz w:val="28"/>
                <w:szCs w:val="28"/>
              </w:rPr>
              <w:t>實例說明</w:t>
            </w:r>
          </w:p>
          <w:p w:rsidR="00853EBA" w:rsidRPr="00C874CE" w:rsidRDefault="00C874CE" w:rsidP="00146F7B">
            <w:pPr>
              <w:ind w:left="495"/>
              <w:jc w:val="both"/>
              <w:rPr>
                <w:rFonts w:eastAsia="標楷體"/>
                <w:sz w:val="28"/>
                <w:szCs w:val="28"/>
              </w:rPr>
            </w:pPr>
            <w:r w:rsidRPr="00146F7B">
              <w:rPr>
                <w:rFonts w:eastAsia="標楷體" w:hAnsi="標楷體"/>
                <w:sz w:val="28"/>
                <w:szCs w:val="28"/>
              </w:rPr>
              <w:t>(</w:t>
            </w:r>
            <w:r w:rsidRPr="00C874CE">
              <w:rPr>
                <w:rFonts w:eastAsia="標楷體" w:hAnsi="標楷體"/>
                <w:sz w:val="28"/>
                <w:szCs w:val="28"/>
              </w:rPr>
              <w:t>十一</w:t>
            </w:r>
            <w:r w:rsidRPr="00146F7B">
              <w:rPr>
                <w:rFonts w:eastAsia="標楷體" w:hAnsi="標楷體"/>
                <w:sz w:val="28"/>
                <w:szCs w:val="28"/>
              </w:rPr>
              <w:t>)</w:t>
            </w:r>
            <w:r w:rsidRPr="00C874CE">
              <w:rPr>
                <w:rFonts w:eastAsia="標楷體" w:hAnsi="標楷體"/>
                <w:sz w:val="28"/>
                <w:szCs w:val="28"/>
              </w:rPr>
              <w:t>危機管理</w:t>
            </w:r>
          </w:p>
        </w:tc>
      </w:tr>
      <w:tr w:rsidR="00853EBA" w:rsidRPr="000826E6" w:rsidTr="003925D6">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3925D6">
        <w:trPr>
          <w:cantSplit/>
          <w:trHeight w:hRule="exact" w:val="600"/>
          <w:jc w:val="center"/>
        </w:trPr>
        <w:tc>
          <w:tcPr>
            <w:tcW w:w="10775" w:type="dxa"/>
            <w:tcBorders>
              <w:left w:val="single" w:sz="18" w:space="0" w:color="auto"/>
              <w:bottom w:val="single" w:sz="18" w:space="0" w:color="auto"/>
              <w:right w:val="single" w:sz="18" w:space="0" w:color="auto"/>
            </w:tcBorders>
            <w:vAlign w:val="center"/>
          </w:tcPr>
          <w:p w:rsidR="00853EBA" w:rsidRPr="000826E6" w:rsidRDefault="00853EBA" w:rsidP="004B7B9C">
            <w:pPr>
              <w:jc w:val="both"/>
              <w:rPr>
                <w:rFonts w:eastAsia="標楷體"/>
                <w:sz w:val="28"/>
              </w:rPr>
            </w:pPr>
          </w:p>
        </w:tc>
      </w:tr>
    </w:tbl>
    <w:p w:rsidR="0001162F" w:rsidRDefault="0001162F" w:rsidP="0001162F">
      <w:pPr>
        <w:jc w:val="center"/>
        <w:rPr>
          <w:rFonts w:ascii="標楷體" w:eastAsia="標楷體"/>
          <w:b/>
          <w:sz w:val="40"/>
        </w:rPr>
      </w:pPr>
      <w:r>
        <w:rPr>
          <w:rFonts w:ascii="標楷體" w:eastAsia="標楷體" w:hAnsi="標楷體"/>
          <w:sz w:val="22"/>
        </w:rPr>
        <w:br w:type="page"/>
      </w:r>
      <w:r>
        <w:rPr>
          <w:rFonts w:ascii="標楷體" w:eastAsia="標楷體" w:hint="eastAsia"/>
          <w:b/>
          <w:sz w:val="40"/>
        </w:rPr>
        <w:t>傑出</w:t>
      </w:r>
      <w:r w:rsidR="008126D8" w:rsidRPr="000826E6">
        <w:rPr>
          <w:rFonts w:eastAsia="標楷體"/>
          <w:b/>
          <w:sz w:val="40"/>
        </w:rPr>
        <w:t>風險管理</w:t>
      </w:r>
      <w:r>
        <w:rPr>
          <w:rFonts w:ascii="標楷體" w:eastAsia="標楷體" w:hint="eastAsia"/>
          <w:b/>
          <w:sz w:val="40"/>
        </w:rPr>
        <w:t>獎</w:t>
      </w:r>
      <w:r>
        <w:rPr>
          <w:rFonts w:eastAsia="標楷體" w:hint="eastAsia"/>
          <w:b/>
          <w:sz w:val="40"/>
        </w:rPr>
        <w:t xml:space="preserve"> </w:t>
      </w:r>
      <w:r>
        <w:rPr>
          <w:rFonts w:eastAsia="標楷體" w:hint="eastAsia"/>
          <w:b/>
          <w:sz w:val="40"/>
        </w:rPr>
        <w:t>傑出業務說明摘要表</w:t>
      </w:r>
      <w:r>
        <w:rPr>
          <w:rFonts w:ascii="標楷體"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853EBA" w:rsidRPr="000826E6" w:rsidTr="00E628FA">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bl>
    <w:p w:rsidR="00A976FA" w:rsidRDefault="0001162F" w:rsidP="00853EBA">
      <w:pPr>
        <w:jc w:val="center"/>
        <w:rPr>
          <w:sz w:val="22"/>
        </w:rPr>
      </w:pPr>
      <w:r>
        <w:rPr>
          <w:rFonts w:hint="eastAsia"/>
          <w:sz w:val="22"/>
        </w:rPr>
        <w:t>（若不敷使用，請自行影印）</w:t>
      </w:r>
    </w:p>
    <w:p w:rsidR="00AD0632" w:rsidRPr="00853EBA" w:rsidRDefault="00A976FA" w:rsidP="00AD0632">
      <w:pPr>
        <w:jc w:val="center"/>
        <w:rPr>
          <w:rFonts w:eastAsia="標楷體"/>
          <w:sz w:val="12"/>
        </w:rPr>
      </w:pPr>
      <w:r>
        <w:rPr>
          <w:sz w:val="22"/>
        </w:rPr>
        <w:br w:type="page"/>
      </w:r>
      <w:r w:rsidR="00AD0632" w:rsidRPr="000826E6">
        <w:rPr>
          <w:rFonts w:eastAsia="標楷體"/>
          <w:b/>
          <w:sz w:val="40"/>
        </w:rPr>
        <w:t>傑出風險管理獎</w:t>
      </w:r>
      <w:r w:rsidR="00AD0632" w:rsidRPr="000826E6">
        <w:rPr>
          <w:rFonts w:eastAsia="標楷體"/>
          <w:b/>
          <w:sz w:val="40"/>
        </w:rPr>
        <w:t xml:space="preserve"> </w:t>
      </w:r>
      <w:r w:rsidR="00AD0632" w:rsidRPr="000826E6">
        <w:rPr>
          <w:rFonts w:eastAsia="標楷體"/>
          <w:b/>
          <w:sz w:val="40"/>
        </w:rPr>
        <w:t>傑出業務說明摘要表（續）</w:t>
      </w:r>
    </w:p>
    <w:tbl>
      <w:tblPr>
        <w:tblW w:w="10775"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5"/>
      </w:tblGrid>
      <w:tr w:rsidR="00AD0632" w:rsidRPr="000826E6" w:rsidTr="003925D6">
        <w:trPr>
          <w:cantSplit/>
          <w:trHeight w:val="1282"/>
          <w:jc w:val="center"/>
        </w:trPr>
        <w:tc>
          <w:tcPr>
            <w:tcW w:w="10775" w:type="dxa"/>
            <w:tcBorders>
              <w:top w:val="single" w:sz="18" w:space="0" w:color="auto"/>
              <w:left w:val="single" w:sz="18" w:space="0" w:color="auto"/>
              <w:bottom w:val="single" w:sz="12" w:space="0" w:color="auto"/>
              <w:right w:val="single" w:sz="18" w:space="0" w:color="auto"/>
            </w:tcBorders>
          </w:tcPr>
          <w:p w:rsidR="00AD0632" w:rsidRPr="000826E6" w:rsidRDefault="00AD0632" w:rsidP="00342BA5">
            <w:pPr>
              <w:snapToGrid w:val="0"/>
              <w:jc w:val="both"/>
              <w:rPr>
                <w:rFonts w:eastAsia="標楷體"/>
              </w:rPr>
            </w:pPr>
            <w:r>
              <w:rPr>
                <w:rFonts w:eastAsia="標楷體" w:hAnsi="標楷體" w:hint="eastAsia"/>
                <w:b/>
                <w:bCs/>
                <w:sz w:val="32"/>
              </w:rPr>
              <w:t>四</w:t>
            </w:r>
            <w:r w:rsidRPr="000826E6">
              <w:rPr>
                <w:rFonts w:eastAsia="標楷體" w:hAnsi="標楷體"/>
                <w:b/>
                <w:bCs/>
                <w:sz w:val="32"/>
              </w:rPr>
              <w:t>、</w:t>
            </w:r>
            <w:r>
              <w:rPr>
                <w:rFonts w:eastAsia="標楷體" w:hAnsi="標楷體"/>
                <w:b/>
                <w:bCs/>
                <w:sz w:val="32"/>
                <w:szCs w:val="28"/>
              </w:rPr>
              <w:t>風險</w:t>
            </w:r>
            <w:r>
              <w:rPr>
                <w:rFonts w:eastAsia="標楷體" w:hAnsi="標楷體" w:hint="eastAsia"/>
                <w:b/>
                <w:bCs/>
                <w:sz w:val="32"/>
                <w:szCs w:val="28"/>
              </w:rPr>
              <w:t>揭露</w:t>
            </w:r>
            <w:r w:rsidRPr="000826E6">
              <w:rPr>
                <w:rFonts w:eastAsia="標楷體" w:hAnsi="標楷體"/>
                <w:b/>
                <w:sz w:val="32"/>
              </w:rPr>
              <w:t>：</w:t>
            </w:r>
            <w:r w:rsidRPr="000826E6">
              <w:rPr>
                <w:rFonts w:eastAsia="標楷體"/>
              </w:rPr>
              <w:t>（請參考下列各項撰述）</w:t>
            </w:r>
          </w:p>
          <w:p w:rsidR="00AD0632" w:rsidRPr="00AD0632" w:rsidRDefault="00AD0632" w:rsidP="00982DCC">
            <w:pPr>
              <w:ind w:left="495"/>
              <w:jc w:val="both"/>
              <w:rPr>
                <w:rFonts w:ascii="標楷體" w:eastAsia="標楷體" w:hAnsi="標楷體"/>
                <w:sz w:val="28"/>
                <w:szCs w:val="28"/>
              </w:rPr>
            </w:pPr>
            <w:r w:rsidRPr="00AD0632">
              <w:rPr>
                <w:rFonts w:ascii="標楷體" w:eastAsia="標楷體" w:hAnsi="標楷體"/>
                <w:sz w:val="28"/>
                <w:szCs w:val="28"/>
              </w:rPr>
              <w:t>(</w:t>
            </w:r>
            <w:proofErr w:type="gramStart"/>
            <w:r w:rsidRPr="00AD0632">
              <w:rPr>
                <w:rFonts w:ascii="標楷體" w:eastAsia="標楷體" w:hAnsi="標楷體"/>
                <w:sz w:val="28"/>
                <w:szCs w:val="28"/>
              </w:rPr>
              <w:t>一</w:t>
            </w:r>
            <w:proofErr w:type="gramEnd"/>
            <w:r w:rsidRPr="00AD0632">
              <w:rPr>
                <w:rFonts w:ascii="標楷體" w:eastAsia="標楷體" w:hAnsi="標楷體"/>
                <w:sz w:val="28"/>
                <w:szCs w:val="28"/>
              </w:rPr>
              <w:t>)風險資訊之揭露內容及政策</w:t>
            </w:r>
          </w:p>
          <w:p w:rsidR="00AD0632" w:rsidRPr="00AD0632" w:rsidRDefault="00AD0632" w:rsidP="00982DCC">
            <w:pPr>
              <w:ind w:left="495"/>
              <w:jc w:val="both"/>
              <w:rPr>
                <w:rFonts w:ascii="標楷體" w:eastAsia="標楷體" w:hAnsi="標楷體"/>
                <w:sz w:val="28"/>
                <w:szCs w:val="28"/>
              </w:rPr>
            </w:pPr>
            <w:r w:rsidRPr="00AD0632">
              <w:rPr>
                <w:rFonts w:ascii="標楷體" w:eastAsia="標楷體" w:hAnsi="標楷體"/>
                <w:sz w:val="28"/>
                <w:szCs w:val="28"/>
              </w:rPr>
              <w:t>(二)風險資訊之定期揭露</w:t>
            </w:r>
          </w:p>
          <w:p w:rsidR="00AD0632" w:rsidRPr="009D7C1C" w:rsidRDefault="00AD0632" w:rsidP="00982DCC">
            <w:pPr>
              <w:ind w:left="495"/>
              <w:jc w:val="both"/>
              <w:rPr>
                <w:rFonts w:ascii="標楷體" w:eastAsia="標楷體" w:hAnsi="標楷體"/>
                <w:sz w:val="28"/>
                <w:szCs w:val="28"/>
              </w:rPr>
            </w:pPr>
            <w:r w:rsidRPr="00AD0632">
              <w:rPr>
                <w:rFonts w:ascii="標楷體" w:eastAsia="標楷體" w:hAnsi="標楷體"/>
                <w:sz w:val="28"/>
                <w:szCs w:val="28"/>
              </w:rPr>
              <w:t>(三)內部風險報導</w:t>
            </w: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Default="00AD0632" w:rsidP="00342BA5">
            <w:pPr>
              <w:jc w:val="both"/>
              <w:rPr>
                <w:rFonts w:eastAsia="標楷體"/>
                <w:sz w:val="28"/>
              </w:rPr>
            </w:pPr>
          </w:p>
          <w:p w:rsidR="00AD0632" w:rsidRPr="000826E6"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Default="00AD0632"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Default="00AD0632" w:rsidP="00342BA5">
            <w:pPr>
              <w:jc w:val="both"/>
              <w:rPr>
                <w:rFonts w:eastAsia="標楷體"/>
                <w:sz w:val="28"/>
              </w:rPr>
            </w:pPr>
          </w:p>
        </w:tc>
      </w:tr>
      <w:tr w:rsidR="00982DCC" w:rsidRPr="000826E6" w:rsidTr="003925D6">
        <w:trPr>
          <w:cantSplit/>
          <w:trHeight w:hRule="exact" w:val="600"/>
          <w:jc w:val="center"/>
        </w:trPr>
        <w:tc>
          <w:tcPr>
            <w:tcW w:w="10775" w:type="dxa"/>
            <w:tcBorders>
              <w:left w:val="single" w:sz="18" w:space="0" w:color="auto"/>
              <w:right w:val="single" w:sz="18" w:space="0" w:color="auto"/>
            </w:tcBorders>
            <w:vAlign w:val="center"/>
          </w:tcPr>
          <w:p w:rsidR="00982DCC" w:rsidRDefault="00982DCC"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right w:val="single" w:sz="18" w:space="0" w:color="auto"/>
            </w:tcBorders>
            <w:vAlign w:val="center"/>
          </w:tcPr>
          <w:p w:rsidR="00AD0632" w:rsidRDefault="00AD0632" w:rsidP="00342BA5">
            <w:pPr>
              <w:jc w:val="both"/>
              <w:rPr>
                <w:rFonts w:eastAsia="標楷體"/>
                <w:sz w:val="28"/>
              </w:rPr>
            </w:pPr>
          </w:p>
        </w:tc>
      </w:tr>
      <w:tr w:rsidR="001A23D7" w:rsidRPr="000826E6" w:rsidTr="003925D6">
        <w:trPr>
          <w:cantSplit/>
          <w:trHeight w:hRule="exact" w:val="600"/>
          <w:jc w:val="center"/>
        </w:trPr>
        <w:tc>
          <w:tcPr>
            <w:tcW w:w="10775" w:type="dxa"/>
            <w:tcBorders>
              <w:left w:val="single" w:sz="18" w:space="0" w:color="auto"/>
              <w:right w:val="single" w:sz="18" w:space="0" w:color="auto"/>
            </w:tcBorders>
            <w:vAlign w:val="center"/>
          </w:tcPr>
          <w:p w:rsidR="001A23D7" w:rsidRDefault="001A23D7" w:rsidP="00342BA5">
            <w:pPr>
              <w:jc w:val="both"/>
              <w:rPr>
                <w:rFonts w:eastAsia="標楷體"/>
                <w:sz w:val="28"/>
              </w:rPr>
            </w:pPr>
          </w:p>
        </w:tc>
      </w:tr>
      <w:tr w:rsidR="00AD0632" w:rsidRPr="000826E6" w:rsidTr="003925D6">
        <w:trPr>
          <w:cantSplit/>
          <w:trHeight w:hRule="exact" w:val="600"/>
          <w:jc w:val="center"/>
        </w:trPr>
        <w:tc>
          <w:tcPr>
            <w:tcW w:w="10775" w:type="dxa"/>
            <w:tcBorders>
              <w:left w:val="single" w:sz="18" w:space="0" w:color="auto"/>
              <w:bottom w:val="single" w:sz="18" w:space="0" w:color="auto"/>
              <w:right w:val="single" w:sz="18" w:space="0" w:color="auto"/>
            </w:tcBorders>
            <w:vAlign w:val="center"/>
          </w:tcPr>
          <w:p w:rsidR="00AD0632" w:rsidRPr="000826E6" w:rsidRDefault="00AD0632" w:rsidP="00342BA5">
            <w:pPr>
              <w:jc w:val="both"/>
              <w:rPr>
                <w:rFonts w:eastAsia="標楷體"/>
                <w:sz w:val="28"/>
              </w:rPr>
            </w:pPr>
          </w:p>
        </w:tc>
      </w:tr>
    </w:tbl>
    <w:p w:rsidR="00B72A1C" w:rsidRDefault="00B72A1C" w:rsidP="00B72A1C">
      <w:pPr>
        <w:jc w:val="center"/>
        <w:rPr>
          <w:sz w:val="22"/>
        </w:rPr>
      </w:pPr>
    </w:p>
    <w:p w:rsidR="00AD0632" w:rsidRDefault="00AD0632" w:rsidP="00AD0632">
      <w:pPr>
        <w:jc w:val="center"/>
        <w:rPr>
          <w:rFonts w:ascii="標楷體" w:eastAsia="標楷體"/>
          <w:b/>
          <w:sz w:val="40"/>
        </w:rPr>
      </w:pPr>
      <w:r>
        <w:rPr>
          <w:rFonts w:ascii="標楷體" w:eastAsia="標楷體" w:hAnsi="標楷體"/>
          <w:sz w:val="22"/>
        </w:rPr>
        <w:br w:type="page"/>
      </w:r>
      <w:r>
        <w:rPr>
          <w:rFonts w:ascii="標楷體" w:eastAsia="標楷體" w:hint="eastAsia"/>
          <w:b/>
          <w:sz w:val="40"/>
        </w:rPr>
        <w:t>傑出</w:t>
      </w:r>
      <w:r w:rsidR="008126D8" w:rsidRPr="000826E6">
        <w:rPr>
          <w:rFonts w:eastAsia="標楷體"/>
          <w:b/>
          <w:sz w:val="40"/>
        </w:rPr>
        <w:t>風險管理</w:t>
      </w:r>
      <w:r>
        <w:rPr>
          <w:rFonts w:ascii="標楷體" w:eastAsia="標楷體" w:hint="eastAsia"/>
          <w:b/>
          <w:sz w:val="40"/>
        </w:rPr>
        <w:t>獎</w:t>
      </w:r>
      <w:r>
        <w:rPr>
          <w:rFonts w:eastAsia="標楷體" w:hint="eastAsia"/>
          <w:b/>
          <w:sz w:val="40"/>
        </w:rPr>
        <w:t xml:space="preserve"> </w:t>
      </w:r>
      <w:r>
        <w:rPr>
          <w:rFonts w:eastAsia="標楷體" w:hint="eastAsia"/>
          <w:b/>
          <w:sz w:val="40"/>
        </w:rPr>
        <w:t>傑出業務說明摘要表</w:t>
      </w:r>
      <w:r>
        <w:rPr>
          <w:rFonts w:ascii="標楷體"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AD0632" w:rsidRPr="000826E6" w:rsidTr="00982DCC">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r w:rsidR="00AD0632" w:rsidRPr="000826E6" w:rsidTr="00342BA5">
        <w:trPr>
          <w:cantSplit/>
          <w:trHeight w:val="608"/>
        </w:trPr>
        <w:tc>
          <w:tcPr>
            <w:tcW w:w="10708" w:type="dxa"/>
            <w:vAlign w:val="center"/>
          </w:tcPr>
          <w:p w:rsidR="00AD0632" w:rsidRPr="000826E6" w:rsidRDefault="00AD0632" w:rsidP="00342BA5">
            <w:pPr>
              <w:adjustRightInd w:val="0"/>
              <w:ind w:left="520" w:hangingChars="200" w:hanging="520"/>
              <w:jc w:val="both"/>
              <w:rPr>
                <w:rFonts w:eastAsia="標楷體"/>
                <w:sz w:val="26"/>
              </w:rPr>
            </w:pPr>
          </w:p>
        </w:tc>
      </w:tr>
    </w:tbl>
    <w:p w:rsidR="004C1AAC" w:rsidRDefault="004C1AAC" w:rsidP="004C1AAC">
      <w:pPr>
        <w:jc w:val="center"/>
        <w:rPr>
          <w:sz w:val="22"/>
        </w:rPr>
      </w:pPr>
      <w:r>
        <w:rPr>
          <w:rFonts w:hint="eastAsia"/>
          <w:sz w:val="22"/>
        </w:rPr>
        <w:t>（若不敷使用，請自行影印）</w:t>
      </w:r>
    </w:p>
    <w:p w:rsidR="000216DE" w:rsidRPr="00517AD8" w:rsidRDefault="00AD0632" w:rsidP="000216DE">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Lines="100" w:after="360"/>
        <w:ind w:leftChars="-177" w:left="-425"/>
        <w:jc w:val="center"/>
        <w:rPr>
          <w:rFonts w:ascii="標楷體" w:eastAsia="標楷體" w:hAnsi="標楷體" w:cs="細明體"/>
          <w:kern w:val="0"/>
          <w:sz w:val="36"/>
          <w:szCs w:val="36"/>
        </w:rPr>
      </w:pPr>
      <w:r>
        <w:rPr>
          <w:sz w:val="22"/>
        </w:rPr>
        <w:br w:type="page"/>
      </w:r>
      <w:r w:rsidR="000216DE" w:rsidRPr="00517AD8">
        <w:rPr>
          <w:rFonts w:ascii="標楷體" w:eastAsia="標楷體" w:hAnsi="標楷體" w:cs="新細明體" w:hint="eastAsia"/>
          <w:b/>
          <w:color w:val="333333"/>
          <w:kern w:val="0"/>
          <w:sz w:val="48"/>
          <w:szCs w:val="48"/>
        </w:rPr>
        <w:t>參選聲明書暨資料處理同意書</w:t>
      </w:r>
    </w:p>
    <w:p w:rsidR="005751B6" w:rsidRPr="00411240" w:rsidRDefault="005751B6" w:rsidP="005751B6">
      <w:pPr>
        <w:tabs>
          <w:tab w:val="left" w:pos="1080"/>
        </w:tabs>
        <w:ind w:firstLineChars="196" w:firstLine="706"/>
        <w:jc w:val="both"/>
        <w:rPr>
          <w:rFonts w:ascii="標楷體" w:eastAsia="標楷體" w:hAnsi="標楷體" w:cs="細明體"/>
          <w:kern w:val="0"/>
          <w:sz w:val="36"/>
          <w:szCs w:val="36"/>
        </w:rPr>
      </w:pPr>
      <w:r w:rsidRPr="00411240">
        <w:rPr>
          <w:rFonts w:ascii="標楷體" w:eastAsia="標楷體" w:hAnsi="標楷體" w:cs="細明體" w:hint="eastAsia"/>
          <w:kern w:val="0"/>
          <w:sz w:val="36"/>
          <w:szCs w:val="36"/>
        </w:rPr>
        <w:t>本人(公司)</w:t>
      </w:r>
      <w:r w:rsidRPr="00411240">
        <w:rPr>
          <w:rFonts w:ascii="標楷體" w:eastAsia="標楷體" w:hAnsi="標楷體" w:cs="細明體" w:hint="eastAsia"/>
          <w:kern w:val="0"/>
          <w:sz w:val="36"/>
          <w:szCs w:val="36"/>
          <w:u w:val="single"/>
        </w:rPr>
        <w:t xml:space="preserve">          </w:t>
      </w:r>
      <w:r w:rsidRPr="00411240">
        <w:rPr>
          <w:rFonts w:ascii="標楷體" w:eastAsia="標楷體" w:hAnsi="標楷體" w:cs="細明體" w:hint="eastAsia"/>
          <w:kern w:val="0"/>
          <w:sz w:val="36"/>
          <w:szCs w:val="36"/>
        </w:rPr>
        <w:t>申請參選第十</w:t>
      </w:r>
      <w:r w:rsidRPr="00411240">
        <w:rPr>
          <w:rFonts w:ascii="標楷體" w:eastAsia="標楷體" w:hAnsi="標楷體" w:cs="細明體" w:hint="eastAsia"/>
          <w:kern w:val="0"/>
          <w:sz w:val="36"/>
          <w:szCs w:val="36"/>
          <w:lang w:eastAsia="zh-HK"/>
        </w:rPr>
        <w:t>五</w:t>
      </w:r>
      <w:r w:rsidRPr="00411240">
        <w:rPr>
          <w:rFonts w:ascii="標楷體" w:eastAsia="標楷體" w:hAnsi="標楷體" w:cs="細明體" w:hint="eastAsia"/>
          <w:kern w:val="0"/>
          <w:sz w:val="36"/>
          <w:szCs w:val="36"/>
        </w:rPr>
        <w:t>屆中華民國證券暨期貨</w:t>
      </w:r>
      <w:proofErr w:type="gramStart"/>
      <w:r w:rsidRPr="00411240">
        <w:rPr>
          <w:rFonts w:ascii="標楷體" w:eastAsia="標楷體" w:hAnsi="標楷體" w:cs="細明體" w:hint="eastAsia"/>
          <w:kern w:val="0"/>
          <w:sz w:val="36"/>
          <w:szCs w:val="36"/>
        </w:rPr>
        <w:t>金彝獎選拔</w:t>
      </w:r>
      <w:proofErr w:type="gramEnd"/>
      <w:r w:rsidRPr="00411240">
        <w:rPr>
          <w:rFonts w:ascii="標楷體" w:eastAsia="標楷體" w:hAnsi="標楷體" w:cs="細明體" w:hint="eastAsia"/>
          <w:kern w:val="0"/>
          <w:sz w:val="36"/>
          <w:szCs w:val="36"/>
        </w:rPr>
        <w:t>，所提供之</w:t>
      </w:r>
      <w:r w:rsidRPr="00411240">
        <w:rPr>
          <w:rFonts w:ascii="Courier New" w:eastAsia="標楷體" w:hAnsi="標楷體" w:cs="細明體" w:hint="eastAsia"/>
          <w:kern w:val="0"/>
          <w:sz w:val="36"/>
          <w:szCs w:val="36"/>
        </w:rPr>
        <w:t>參選資料內容</w:t>
      </w:r>
      <w:r w:rsidRPr="00411240">
        <w:rPr>
          <w:rFonts w:ascii="標楷體" w:eastAsia="標楷體" w:hAnsi="標楷體" w:cs="細明體" w:hint="eastAsia"/>
          <w:kern w:val="0"/>
          <w:sz w:val="36"/>
          <w:szCs w:val="36"/>
        </w:rPr>
        <w:t>，絕無虛偽或隱匿情事，如有違反上開情事者，願依　貴選拔委員會相關規定處理，並負相關法律之責任。</w:t>
      </w:r>
    </w:p>
    <w:p w:rsidR="000216DE" w:rsidRPr="00EE0091" w:rsidRDefault="000216DE" w:rsidP="000216DE">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Chars="196" w:firstLine="706"/>
        <w:jc w:val="both"/>
        <w:rPr>
          <w:rFonts w:eastAsia="標楷體" w:hAnsi="標楷體" w:cs="細明體"/>
          <w:kern w:val="0"/>
          <w:sz w:val="36"/>
          <w:szCs w:val="36"/>
        </w:rPr>
      </w:pPr>
      <w:r w:rsidRPr="00EE0091">
        <w:rPr>
          <w:rFonts w:ascii="標楷體" w:eastAsia="標楷體" w:hAnsi="標楷體" w:cs="細明體" w:hint="eastAsia"/>
          <w:kern w:val="0"/>
          <w:sz w:val="36"/>
          <w:szCs w:val="36"/>
        </w:rPr>
        <w:t>同時，本人</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公司</w:t>
      </w:r>
      <w:r w:rsidRPr="00EE0091">
        <w:rPr>
          <w:rFonts w:eastAsia="標楷體" w:hAnsi="標楷體" w:cs="細明體" w:hint="eastAsia"/>
          <w:kern w:val="0"/>
          <w:sz w:val="36"/>
          <w:szCs w:val="36"/>
        </w:rPr>
        <w:t>)</w:t>
      </w:r>
      <w:r w:rsidRPr="00EE0091">
        <w:rPr>
          <w:rFonts w:eastAsia="標楷體" w:hAnsi="標楷體" w:cs="細明體"/>
          <w:kern w:val="0"/>
          <w:sz w:val="36"/>
          <w:szCs w:val="36"/>
        </w:rPr>
        <w:t>同意</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w:t>
      </w:r>
      <w:r w:rsidRPr="00EE0091">
        <w:rPr>
          <w:rFonts w:eastAsia="標楷體" w:hAnsi="標楷體" w:cs="細明體"/>
          <w:kern w:val="0"/>
          <w:sz w:val="36"/>
          <w:szCs w:val="36"/>
        </w:rPr>
        <w:t>因</w:t>
      </w:r>
      <w:r w:rsidRPr="00EE0091">
        <w:rPr>
          <w:rFonts w:eastAsia="標楷體" w:hAnsi="標楷體" w:cs="細明體" w:hint="eastAsia"/>
          <w:kern w:val="0"/>
          <w:sz w:val="36"/>
          <w:szCs w:val="36"/>
        </w:rPr>
        <w:t>選拔活動</w:t>
      </w:r>
      <w:r w:rsidRPr="00EE0091">
        <w:rPr>
          <w:rFonts w:eastAsia="標楷體" w:hAnsi="標楷體" w:cs="細明體"/>
          <w:kern w:val="0"/>
          <w:sz w:val="36"/>
          <w:szCs w:val="36"/>
        </w:rPr>
        <w:t>所需，以</w:t>
      </w:r>
      <w:r w:rsidRPr="00EE0091">
        <w:rPr>
          <w:rFonts w:eastAsia="標楷體" w:hAnsi="標楷體" w:cs="細明體" w:hint="eastAsia"/>
          <w:kern w:val="0"/>
          <w:sz w:val="36"/>
          <w:szCs w:val="36"/>
        </w:rPr>
        <w:t>本人</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公司</w:t>
      </w:r>
      <w:r w:rsidRPr="00EE0091">
        <w:rPr>
          <w:rFonts w:eastAsia="標楷體" w:hAnsi="標楷體" w:cs="細明體" w:hint="eastAsia"/>
          <w:kern w:val="0"/>
          <w:sz w:val="36"/>
          <w:szCs w:val="36"/>
        </w:rPr>
        <w:t>)</w:t>
      </w:r>
      <w:r w:rsidRPr="00EE0091">
        <w:rPr>
          <w:rFonts w:eastAsia="標楷體" w:hAnsi="標楷體" w:cs="細明體"/>
          <w:kern w:val="0"/>
          <w:sz w:val="36"/>
          <w:szCs w:val="36"/>
        </w:rPr>
        <w:t>所提供</w:t>
      </w:r>
      <w:r w:rsidRPr="00EE0091">
        <w:rPr>
          <w:rFonts w:eastAsia="標楷體" w:hAnsi="標楷體" w:cs="細明體" w:hint="eastAsia"/>
          <w:kern w:val="0"/>
          <w:sz w:val="36"/>
          <w:szCs w:val="36"/>
        </w:rPr>
        <w:t>之參選資料</w:t>
      </w:r>
      <w:r w:rsidRPr="00EE0091">
        <w:rPr>
          <w:rFonts w:eastAsia="標楷體" w:hAnsi="標楷體" w:cs="細明體"/>
          <w:kern w:val="0"/>
          <w:sz w:val="36"/>
          <w:szCs w:val="36"/>
        </w:rPr>
        <w:t>與</w:t>
      </w:r>
      <w:r w:rsidRPr="00EE0091">
        <w:rPr>
          <w:rFonts w:eastAsia="標楷體" w:hAnsi="標楷體" w:cs="細明體" w:hint="eastAsia"/>
          <w:kern w:val="0"/>
          <w:sz w:val="36"/>
          <w:szCs w:val="36"/>
        </w:rPr>
        <w:t>本人</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公司</w:t>
      </w:r>
      <w:r w:rsidRPr="00EE0091">
        <w:rPr>
          <w:rFonts w:eastAsia="標楷體" w:hAnsi="標楷體" w:cs="細明體" w:hint="eastAsia"/>
          <w:kern w:val="0"/>
          <w:sz w:val="36"/>
          <w:szCs w:val="36"/>
        </w:rPr>
        <w:t>)</w:t>
      </w:r>
      <w:r w:rsidRPr="00EE0091">
        <w:rPr>
          <w:rFonts w:eastAsia="標楷體" w:hAnsi="標楷體" w:cs="細明體"/>
          <w:kern w:val="0"/>
          <w:sz w:val="36"/>
          <w:szCs w:val="36"/>
        </w:rPr>
        <w:t>聯絡</w:t>
      </w:r>
      <w:r w:rsidRPr="00EE0091">
        <w:rPr>
          <w:rFonts w:eastAsia="標楷體" w:hAnsi="標楷體" w:cs="細明體" w:hint="eastAsia"/>
          <w:kern w:val="0"/>
          <w:sz w:val="36"/>
          <w:szCs w:val="36"/>
        </w:rPr>
        <w:t>，且授權</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貴選拔委員會將參選資料送請證券交易所、期貨交易所、證券櫃檯買賣中心及相關公會查詢近三年度之違規或受處分紀錄，以供評審委員會參考。</w:t>
      </w:r>
    </w:p>
    <w:p w:rsidR="000216DE" w:rsidRPr="00EE0091" w:rsidRDefault="000216DE" w:rsidP="000216DE">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Chars="196" w:firstLine="706"/>
        <w:jc w:val="both"/>
        <w:rPr>
          <w:rFonts w:ascii="標楷體" w:eastAsia="標楷體" w:hAnsi="標楷體" w:cs="細明體"/>
          <w:spacing w:val="-10"/>
          <w:kern w:val="0"/>
          <w:sz w:val="36"/>
          <w:szCs w:val="36"/>
        </w:rPr>
      </w:pPr>
      <w:r w:rsidRPr="00EE0091">
        <w:rPr>
          <w:rFonts w:eastAsia="標楷體" w:hAnsi="標楷體" w:cs="細明體" w:hint="eastAsia"/>
          <w:kern w:val="0"/>
          <w:sz w:val="36"/>
          <w:szCs w:val="36"/>
        </w:rPr>
        <w:t>本人</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公司</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如經評審獲獎</w:t>
      </w:r>
      <w:r w:rsidRPr="00EE0091">
        <w:rPr>
          <w:rFonts w:eastAsia="標楷體" w:hAnsi="標楷體" w:cs="細明體"/>
          <w:kern w:val="0"/>
          <w:sz w:val="36"/>
          <w:szCs w:val="36"/>
        </w:rPr>
        <w:t>後</w:t>
      </w:r>
      <w:r w:rsidRPr="00EE0091">
        <w:rPr>
          <w:rFonts w:eastAsia="標楷體" w:hAnsi="標楷體" w:cs="細明體" w:hint="eastAsia"/>
          <w:kern w:val="0"/>
          <w:sz w:val="36"/>
          <w:szCs w:val="36"/>
        </w:rPr>
        <w:t>，亦同意</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貴選拔委員會在公開場合</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公告、宣傳、表揚等</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、網站、相關印刷物及影音資料上，得</w:t>
      </w:r>
      <w:r w:rsidRPr="00EE0091">
        <w:rPr>
          <w:rFonts w:eastAsia="標楷體" w:hAnsi="標楷體" w:cs="細明體"/>
          <w:kern w:val="0"/>
          <w:sz w:val="36"/>
          <w:szCs w:val="36"/>
        </w:rPr>
        <w:t>繼續使</w:t>
      </w:r>
      <w:r w:rsidRPr="00EE0091">
        <w:rPr>
          <w:rFonts w:eastAsia="標楷體" w:hAnsi="標楷體" w:cs="細明體"/>
          <w:spacing w:val="-10"/>
          <w:kern w:val="0"/>
          <w:sz w:val="36"/>
          <w:szCs w:val="36"/>
        </w:rPr>
        <w:t>用</w:t>
      </w:r>
      <w:r w:rsidRPr="00EE0091">
        <w:rPr>
          <w:rFonts w:eastAsia="標楷體" w:hAnsi="標楷體" w:cs="細明體" w:hint="eastAsia"/>
          <w:spacing w:val="-10"/>
          <w:kern w:val="0"/>
          <w:sz w:val="36"/>
          <w:szCs w:val="36"/>
        </w:rPr>
        <w:t>本人</w:t>
      </w:r>
      <w:r w:rsidRPr="00EE0091">
        <w:rPr>
          <w:rFonts w:eastAsia="標楷體" w:hAnsi="標楷體" w:cs="細明體" w:hint="eastAsia"/>
          <w:spacing w:val="-10"/>
          <w:kern w:val="0"/>
          <w:sz w:val="36"/>
          <w:szCs w:val="36"/>
        </w:rPr>
        <w:t>(</w:t>
      </w:r>
      <w:r w:rsidRPr="00EE0091">
        <w:rPr>
          <w:rFonts w:eastAsia="標楷體" w:hAnsi="標楷體" w:cs="細明體" w:hint="eastAsia"/>
          <w:spacing w:val="-10"/>
          <w:kern w:val="0"/>
          <w:sz w:val="36"/>
          <w:szCs w:val="36"/>
        </w:rPr>
        <w:t>公司</w:t>
      </w:r>
      <w:r w:rsidRPr="00EE0091">
        <w:rPr>
          <w:rFonts w:eastAsia="標楷體" w:hAnsi="標楷體" w:cs="細明體" w:hint="eastAsia"/>
          <w:spacing w:val="-10"/>
          <w:kern w:val="0"/>
          <w:sz w:val="36"/>
          <w:szCs w:val="36"/>
        </w:rPr>
        <w:t>)</w:t>
      </w:r>
      <w:r w:rsidRPr="00EE0091">
        <w:rPr>
          <w:rFonts w:eastAsia="標楷體" w:hAnsi="標楷體" w:cs="細明體" w:hint="eastAsia"/>
          <w:spacing w:val="-10"/>
          <w:kern w:val="0"/>
          <w:sz w:val="36"/>
          <w:szCs w:val="36"/>
        </w:rPr>
        <w:t>提供之參選</w:t>
      </w:r>
      <w:r w:rsidRPr="00EE0091">
        <w:rPr>
          <w:rFonts w:eastAsia="標楷體" w:hAnsi="標楷體" w:cs="細明體"/>
          <w:spacing w:val="-10"/>
          <w:kern w:val="0"/>
          <w:sz w:val="36"/>
          <w:szCs w:val="36"/>
        </w:rPr>
        <w:t>資料</w:t>
      </w:r>
      <w:r w:rsidRPr="00EE0091">
        <w:rPr>
          <w:rFonts w:eastAsia="標楷體" w:hAnsi="標楷體" w:cs="細明體" w:hint="eastAsia"/>
          <w:spacing w:val="-10"/>
          <w:kern w:val="0"/>
          <w:sz w:val="36"/>
          <w:szCs w:val="36"/>
        </w:rPr>
        <w:t>（包含肖像、聲音等個人資料）作活動推廣。</w:t>
      </w:r>
    </w:p>
    <w:p w:rsidR="000216DE" w:rsidRPr="00EE0091" w:rsidRDefault="000216DE" w:rsidP="000216D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firstLineChars="196" w:firstLine="706"/>
        <w:rPr>
          <w:rFonts w:ascii="標楷體" w:eastAsia="標楷體" w:hAnsi="標楷體" w:cs="細明體"/>
          <w:kern w:val="0"/>
          <w:sz w:val="36"/>
          <w:szCs w:val="36"/>
        </w:rPr>
      </w:pPr>
      <w:r w:rsidRPr="00EE0091">
        <w:rPr>
          <w:rFonts w:ascii="標楷體" w:eastAsia="標楷體" w:hAnsi="標楷體" w:cs="新細明體" w:hint="eastAsia"/>
          <w:kern w:val="0"/>
          <w:sz w:val="36"/>
          <w:szCs w:val="36"/>
        </w:rPr>
        <w:t>特此聲明</w:t>
      </w:r>
    </w:p>
    <w:p w:rsidR="000216DE" w:rsidRPr="00EE0091" w:rsidRDefault="000216DE" w:rsidP="000216DE">
      <w:pPr>
        <w:snapToGrid w:val="0"/>
        <w:rPr>
          <w:rFonts w:ascii="標楷體" w:eastAsia="標楷體" w:hAnsi="標楷體"/>
          <w:sz w:val="36"/>
          <w:szCs w:val="36"/>
        </w:rPr>
      </w:pPr>
      <w:r w:rsidRPr="00EE0091">
        <w:rPr>
          <w:rFonts w:ascii="標楷體" w:eastAsia="標楷體" w:hAnsi="標楷體" w:hint="eastAsia"/>
          <w:sz w:val="36"/>
          <w:szCs w:val="36"/>
        </w:rPr>
        <w:t>此致</w:t>
      </w:r>
    </w:p>
    <w:p w:rsidR="000216DE" w:rsidRPr="00EE0091" w:rsidRDefault="000216DE" w:rsidP="000216DE">
      <w:pPr>
        <w:spacing w:beforeLines="50" w:before="180" w:afterLines="50" w:after="180"/>
        <w:rPr>
          <w:rFonts w:ascii="標楷體" w:eastAsia="標楷體" w:hAnsi="標楷體"/>
          <w:sz w:val="36"/>
          <w:szCs w:val="36"/>
        </w:rPr>
      </w:pPr>
      <w:r w:rsidRPr="00EE0091">
        <w:rPr>
          <w:rFonts w:ascii="標楷體" w:eastAsia="標楷體" w:hAnsi="標楷體" w:hint="eastAsia"/>
          <w:sz w:val="36"/>
          <w:szCs w:val="36"/>
        </w:rPr>
        <w:t>中華民國證券期貨</w:t>
      </w:r>
      <w:proofErr w:type="gramStart"/>
      <w:r w:rsidRPr="00EE0091">
        <w:rPr>
          <w:rFonts w:ascii="標楷體" w:eastAsia="標楷體" w:hAnsi="標楷體" w:hint="eastAsia"/>
          <w:sz w:val="36"/>
          <w:szCs w:val="36"/>
        </w:rPr>
        <w:t>金彝獎選拔</w:t>
      </w:r>
      <w:proofErr w:type="gramEnd"/>
      <w:r w:rsidRPr="00EE0091">
        <w:rPr>
          <w:rFonts w:ascii="標楷體" w:eastAsia="標楷體" w:hAnsi="標楷體" w:hint="eastAsia"/>
          <w:sz w:val="36"/>
          <w:szCs w:val="36"/>
        </w:rPr>
        <w:t>委員會</w:t>
      </w:r>
    </w:p>
    <w:p w:rsidR="000216DE" w:rsidRPr="00EE0091" w:rsidRDefault="000216DE" w:rsidP="000216DE">
      <w:pPr>
        <w:spacing w:afterLines="50" w:after="180" w:line="360" w:lineRule="auto"/>
        <w:rPr>
          <w:rFonts w:ascii="標楷體" w:eastAsia="標楷體" w:hAnsi="標楷體"/>
          <w:sz w:val="28"/>
          <w:szCs w:val="28"/>
        </w:rPr>
      </w:pP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參選人(公司)：  </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hint="eastAsia"/>
          <w:sz w:val="28"/>
          <w:szCs w:val="28"/>
        </w:rPr>
        <w:t>(簽章)</w:t>
      </w:r>
    </w:p>
    <w:p w:rsidR="000216DE" w:rsidRDefault="000216DE" w:rsidP="000216DE">
      <w:pPr>
        <w:spacing w:afterLines="50" w:after="180" w:line="360" w:lineRule="auto"/>
        <w:rPr>
          <w:rFonts w:ascii="標楷體" w:eastAsia="標楷體" w:hAnsi="標楷體"/>
          <w:sz w:val="28"/>
          <w:szCs w:val="28"/>
        </w:rPr>
      </w:pPr>
      <w:r w:rsidRPr="00EE0091">
        <w:rPr>
          <w:rFonts w:ascii="標楷體" w:eastAsia="標楷體" w:hAnsi="標楷體" w:hint="eastAsia"/>
          <w:sz w:val="28"/>
          <w:szCs w:val="28"/>
        </w:rPr>
        <w:t xml:space="preserve"> </w:t>
      </w:r>
      <w:r w:rsidRPr="00EE0091">
        <w:rPr>
          <w:rFonts w:ascii="標楷體" w:eastAsia="標楷體" w:hAnsi="標楷體" w:hint="eastAsia"/>
          <w:sz w:val="36"/>
          <w:szCs w:val="36"/>
        </w:rPr>
        <w:t xml:space="preserve">　　　　　　　　　　　　參選公司代表人：   </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hint="eastAsia"/>
          <w:sz w:val="28"/>
          <w:szCs w:val="28"/>
        </w:rPr>
        <w:t>(簽章)</w:t>
      </w:r>
    </w:p>
    <w:p w:rsidR="004D77D3" w:rsidRDefault="000216DE" w:rsidP="000216DE">
      <w:pPr>
        <w:tabs>
          <w:tab w:val="left" w:pos="9435"/>
        </w:tabs>
        <w:snapToGrid w:val="0"/>
        <w:rPr>
          <w:rFonts w:ascii="標楷體" w:eastAsia="標楷體" w:hAnsi="標楷體"/>
        </w:rPr>
      </w:pPr>
      <w:r w:rsidRPr="00EE0091">
        <w:rPr>
          <w:rFonts w:ascii="標楷體" w:eastAsia="標楷體" w:hAnsi="標楷體" w:hint="eastAsia"/>
          <w:sz w:val="36"/>
          <w:szCs w:val="36"/>
        </w:rPr>
        <w:t>中華民國</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年</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月</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日</w:t>
      </w:r>
      <w:r>
        <w:rPr>
          <w:rFonts w:ascii="標楷體" w:eastAsia="標楷體" w:hAnsi="標楷體"/>
          <w:sz w:val="36"/>
          <w:szCs w:val="36"/>
        </w:rPr>
        <w:tab/>
      </w:r>
    </w:p>
    <w:sectPr w:rsidR="004D77D3" w:rsidSect="00CD1809">
      <w:headerReference w:type="default" r:id="rId8"/>
      <w:footerReference w:type="even" r:id="rId9"/>
      <w:footerReference w:type="default" r:id="rId10"/>
      <w:pgSz w:w="11906" w:h="16838" w:code="9"/>
      <w:pgMar w:top="719" w:right="567" w:bottom="720" w:left="680" w:header="720" w:footer="7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07" w:rsidRDefault="00B44107">
      <w:r>
        <w:separator/>
      </w:r>
    </w:p>
  </w:endnote>
  <w:endnote w:type="continuationSeparator" w:id="0">
    <w:p w:rsidR="00B44107" w:rsidRDefault="00B4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特粗楷體">
    <w:panose1 w:val="03000909000000000000"/>
    <w:charset w:val="88"/>
    <w:family w:val="script"/>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華康細圓體">
    <w:panose1 w:val="020F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D3" w:rsidRDefault="004D77D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77D3" w:rsidRDefault="004D77D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09" w:rsidRDefault="00CD1809" w:rsidP="00CD1809">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sidR="00747913">
      <w:rPr>
        <w:noProof/>
        <w:kern w:val="0"/>
      </w:rPr>
      <w:t>2</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07" w:rsidRDefault="00B44107">
      <w:r>
        <w:separator/>
      </w:r>
    </w:p>
  </w:footnote>
  <w:footnote w:type="continuationSeparator" w:id="0">
    <w:p w:rsidR="00B44107" w:rsidRDefault="00B4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D3" w:rsidRDefault="001C079F">
    <w:pPr>
      <w:pStyle w:val="a3"/>
    </w:pPr>
    <w:r>
      <w:rPr>
        <w:rFonts w:hint="eastAsia"/>
        <w:noProof/>
      </w:rPr>
      <w:drawing>
        <wp:inline distT="0" distB="0" distL="0" distR="0">
          <wp:extent cx="6762750" cy="609600"/>
          <wp:effectExtent l="0" t="0" r="0" b="0"/>
          <wp:docPr id="1" name="圖片 1" descr="banner-for-word_108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for-word_10803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E23"/>
    <w:multiLevelType w:val="hybridMultilevel"/>
    <w:tmpl w:val="F944351E"/>
    <w:lvl w:ilvl="0" w:tplc="89EEF98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05F52F8E"/>
    <w:multiLevelType w:val="hybridMultilevel"/>
    <w:tmpl w:val="EEB6580E"/>
    <w:lvl w:ilvl="0" w:tplc="4EAC9FE8">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1E4AE7"/>
    <w:multiLevelType w:val="hybridMultilevel"/>
    <w:tmpl w:val="3C668884"/>
    <w:lvl w:ilvl="0" w:tplc="A1BA05D0">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nsid w:val="0C827A3F"/>
    <w:multiLevelType w:val="hybridMultilevel"/>
    <w:tmpl w:val="1A8CD8DC"/>
    <w:lvl w:ilvl="0" w:tplc="04090007">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05B3346"/>
    <w:multiLevelType w:val="hybridMultilevel"/>
    <w:tmpl w:val="1CF43096"/>
    <w:lvl w:ilvl="0" w:tplc="48B23BC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BB159F"/>
    <w:multiLevelType w:val="hybridMultilevel"/>
    <w:tmpl w:val="53426888"/>
    <w:lvl w:ilvl="0" w:tplc="48B23BCC">
      <w:start w:val="4"/>
      <w:numFmt w:val="taiwaneseCountingThousand"/>
      <w:lvlText w:val="(%1)"/>
      <w:lvlJc w:val="left"/>
      <w:pPr>
        <w:tabs>
          <w:tab w:val="num" w:pos="390"/>
        </w:tabs>
        <w:ind w:left="390" w:hanging="390"/>
      </w:pPr>
      <w:rPr>
        <w:rFonts w:hint="eastAsia"/>
      </w:rPr>
    </w:lvl>
    <w:lvl w:ilvl="1" w:tplc="A8705C62">
      <w:start w:val="1"/>
      <w:numFmt w:val="decimal"/>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515BBA"/>
    <w:multiLevelType w:val="hybridMultilevel"/>
    <w:tmpl w:val="CFA0A412"/>
    <w:lvl w:ilvl="0" w:tplc="1990E9AA">
      <w:start w:val="1"/>
      <w:numFmt w:val="taiwaneseCountingThousand"/>
      <w:lvlText w:val="(%1)"/>
      <w:lvlJc w:val="left"/>
      <w:pPr>
        <w:ind w:left="670" w:hanging="39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nsid w:val="1FF707D8"/>
    <w:multiLevelType w:val="hybridMultilevel"/>
    <w:tmpl w:val="422E7318"/>
    <w:lvl w:ilvl="0" w:tplc="F0E4DDD8">
      <w:start w:val="1"/>
      <w:numFmt w:val="decimal"/>
      <w:lvlText w:val="%1."/>
      <w:lvlJc w:val="left"/>
      <w:pPr>
        <w:tabs>
          <w:tab w:val="num" w:pos="720"/>
        </w:tabs>
        <w:ind w:left="720" w:hanging="360"/>
      </w:pPr>
    </w:lvl>
    <w:lvl w:ilvl="1" w:tplc="439E58B2">
      <w:start w:val="1"/>
      <w:numFmt w:val="decimal"/>
      <w:lvlText w:val="%2."/>
      <w:lvlJc w:val="left"/>
      <w:pPr>
        <w:tabs>
          <w:tab w:val="num" w:pos="1440"/>
        </w:tabs>
        <w:ind w:left="1440" w:hanging="360"/>
      </w:pPr>
    </w:lvl>
    <w:lvl w:ilvl="2" w:tplc="262E0AE8" w:tentative="1">
      <w:start w:val="1"/>
      <w:numFmt w:val="decimal"/>
      <w:lvlText w:val="%3."/>
      <w:lvlJc w:val="left"/>
      <w:pPr>
        <w:tabs>
          <w:tab w:val="num" w:pos="2160"/>
        </w:tabs>
        <w:ind w:left="2160" w:hanging="360"/>
      </w:pPr>
    </w:lvl>
    <w:lvl w:ilvl="3" w:tplc="E45886D2" w:tentative="1">
      <w:start w:val="1"/>
      <w:numFmt w:val="decimal"/>
      <w:lvlText w:val="%4."/>
      <w:lvlJc w:val="left"/>
      <w:pPr>
        <w:tabs>
          <w:tab w:val="num" w:pos="2880"/>
        </w:tabs>
        <w:ind w:left="2880" w:hanging="360"/>
      </w:pPr>
    </w:lvl>
    <w:lvl w:ilvl="4" w:tplc="8BD4E30E" w:tentative="1">
      <w:start w:val="1"/>
      <w:numFmt w:val="decimal"/>
      <w:lvlText w:val="%5."/>
      <w:lvlJc w:val="left"/>
      <w:pPr>
        <w:tabs>
          <w:tab w:val="num" w:pos="3600"/>
        </w:tabs>
        <w:ind w:left="3600" w:hanging="360"/>
      </w:pPr>
    </w:lvl>
    <w:lvl w:ilvl="5" w:tplc="39EC7432" w:tentative="1">
      <w:start w:val="1"/>
      <w:numFmt w:val="decimal"/>
      <w:lvlText w:val="%6."/>
      <w:lvlJc w:val="left"/>
      <w:pPr>
        <w:tabs>
          <w:tab w:val="num" w:pos="4320"/>
        </w:tabs>
        <w:ind w:left="4320" w:hanging="360"/>
      </w:pPr>
    </w:lvl>
    <w:lvl w:ilvl="6" w:tplc="2474C900" w:tentative="1">
      <w:start w:val="1"/>
      <w:numFmt w:val="decimal"/>
      <w:lvlText w:val="%7."/>
      <w:lvlJc w:val="left"/>
      <w:pPr>
        <w:tabs>
          <w:tab w:val="num" w:pos="5040"/>
        </w:tabs>
        <w:ind w:left="5040" w:hanging="360"/>
      </w:pPr>
    </w:lvl>
    <w:lvl w:ilvl="7" w:tplc="A926ACAE" w:tentative="1">
      <w:start w:val="1"/>
      <w:numFmt w:val="decimal"/>
      <w:lvlText w:val="%8."/>
      <w:lvlJc w:val="left"/>
      <w:pPr>
        <w:tabs>
          <w:tab w:val="num" w:pos="5760"/>
        </w:tabs>
        <w:ind w:left="5760" w:hanging="360"/>
      </w:pPr>
    </w:lvl>
    <w:lvl w:ilvl="8" w:tplc="2264C936" w:tentative="1">
      <w:start w:val="1"/>
      <w:numFmt w:val="decimal"/>
      <w:lvlText w:val="%9."/>
      <w:lvlJc w:val="left"/>
      <w:pPr>
        <w:tabs>
          <w:tab w:val="num" w:pos="6480"/>
        </w:tabs>
        <w:ind w:left="6480" w:hanging="360"/>
      </w:pPr>
    </w:lvl>
  </w:abstractNum>
  <w:abstractNum w:abstractNumId="8">
    <w:nsid w:val="25CC4293"/>
    <w:multiLevelType w:val="hybridMultilevel"/>
    <w:tmpl w:val="C2E427C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92F2B8B"/>
    <w:multiLevelType w:val="hybridMultilevel"/>
    <w:tmpl w:val="7ADA8730"/>
    <w:lvl w:ilvl="0" w:tplc="04090001">
      <w:start w:val="1"/>
      <w:numFmt w:val="bullet"/>
      <w:lvlText w:val=""/>
      <w:lvlJc w:val="left"/>
      <w:pPr>
        <w:tabs>
          <w:tab w:val="num" w:pos="1230"/>
        </w:tabs>
        <w:ind w:left="1230" w:hanging="480"/>
      </w:pPr>
      <w:rPr>
        <w:rFonts w:ascii="Wingdings" w:hAnsi="Wingdings" w:hint="default"/>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0">
    <w:nsid w:val="293D3B50"/>
    <w:multiLevelType w:val="singleLevel"/>
    <w:tmpl w:val="40CC503C"/>
    <w:lvl w:ilvl="0">
      <w:start w:val="1"/>
      <w:numFmt w:val="decimalFullWidth"/>
      <w:lvlText w:val="%1．"/>
      <w:lvlJc w:val="left"/>
      <w:pPr>
        <w:tabs>
          <w:tab w:val="num" w:pos="855"/>
        </w:tabs>
        <w:ind w:left="855" w:hanging="570"/>
      </w:pPr>
      <w:rPr>
        <w:rFonts w:hint="eastAsia"/>
      </w:rPr>
    </w:lvl>
  </w:abstractNum>
  <w:abstractNum w:abstractNumId="11">
    <w:nsid w:val="29EB599D"/>
    <w:multiLevelType w:val="hybridMultilevel"/>
    <w:tmpl w:val="6900A4F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42E74B6"/>
    <w:multiLevelType w:val="hybridMultilevel"/>
    <w:tmpl w:val="9C7272D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1B447AA"/>
    <w:multiLevelType w:val="hybridMultilevel"/>
    <w:tmpl w:val="086C935A"/>
    <w:lvl w:ilvl="0" w:tplc="04090001">
      <w:start w:val="1"/>
      <w:numFmt w:val="bullet"/>
      <w:lvlText w:val=""/>
      <w:lvlJc w:val="left"/>
      <w:pPr>
        <w:tabs>
          <w:tab w:val="num" w:pos="1230"/>
        </w:tabs>
        <w:ind w:left="1230" w:hanging="480"/>
      </w:pPr>
      <w:rPr>
        <w:rFonts w:ascii="Wingdings" w:hAnsi="Wingdings" w:hint="default"/>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4">
    <w:nsid w:val="47A83426"/>
    <w:multiLevelType w:val="hybridMultilevel"/>
    <w:tmpl w:val="C2E427C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92E2F1B"/>
    <w:multiLevelType w:val="hybridMultilevel"/>
    <w:tmpl w:val="4EA8E2E6"/>
    <w:lvl w:ilvl="0" w:tplc="407898A4">
      <w:start w:val="1"/>
      <w:numFmt w:val="taiwaneseCountingThousand"/>
      <w:lvlText w:val="(%1)"/>
      <w:lvlJc w:val="left"/>
      <w:pPr>
        <w:tabs>
          <w:tab w:val="num" w:pos="450"/>
        </w:tabs>
        <w:ind w:left="450" w:hanging="450"/>
      </w:pPr>
      <w:rPr>
        <w:rFonts w:hint="eastAsia"/>
      </w:rPr>
    </w:lvl>
    <w:lvl w:ilvl="1" w:tplc="EC82FD3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F943415"/>
    <w:multiLevelType w:val="hybridMultilevel"/>
    <w:tmpl w:val="4E8A9060"/>
    <w:lvl w:ilvl="0" w:tplc="04090007">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7">
    <w:nsid w:val="554162BA"/>
    <w:multiLevelType w:val="hybridMultilevel"/>
    <w:tmpl w:val="D81A18BA"/>
    <w:lvl w:ilvl="0" w:tplc="FA3C6406">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5C7A7BDA"/>
    <w:multiLevelType w:val="hybridMultilevel"/>
    <w:tmpl w:val="A1F6E4EE"/>
    <w:lvl w:ilvl="0" w:tplc="09845DF2">
      <w:start w:val="1"/>
      <w:numFmt w:val="taiwaneseCountingThousand"/>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nsid w:val="63BF611A"/>
    <w:multiLevelType w:val="hybridMultilevel"/>
    <w:tmpl w:val="8F84384E"/>
    <w:lvl w:ilvl="0" w:tplc="128E100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4444BA7"/>
    <w:multiLevelType w:val="hybridMultilevel"/>
    <w:tmpl w:val="228CA50A"/>
    <w:lvl w:ilvl="0" w:tplc="FE385E46">
      <w:start w:val="1"/>
      <w:numFmt w:val="taiwaneseCountingThousand"/>
      <w:lvlText w:val="%1、"/>
      <w:lvlJc w:val="left"/>
      <w:pPr>
        <w:ind w:left="720" w:hanging="720"/>
      </w:pPr>
      <w:rPr>
        <w:rFonts w:hAnsi="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8F4F00"/>
    <w:multiLevelType w:val="hybridMultilevel"/>
    <w:tmpl w:val="DB76EF0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BDF1F64"/>
    <w:multiLevelType w:val="hybridMultilevel"/>
    <w:tmpl w:val="02B8CBDA"/>
    <w:lvl w:ilvl="0" w:tplc="48B23BCC">
      <w:start w:val="3"/>
      <w:numFmt w:val="taiwaneseCountingThousand"/>
      <w:lvlText w:val="(%1)"/>
      <w:lvlJc w:val="left"/>
      <w:pPr>
        <w:tabs>
          <w:tab w:val="num" w:pos="390"/>
        </w:tabs>
        <w:ind w:left="390" w:hanging="390"/>
      </w:pPr>
      <w:rPr>
        <w:rFonts w:hint="eastAsia"/>
      </w:rPr>
    </w:lvl>
    <w:lvl w:ilvl="1" w:tplc="DA047FA4">
      <w:start w:val="1"/>
      <w:numFmt w:val="decimal"/>
      <w:lvlText w:val="(%2)"/>
      <w:lvlJc w:val="left"/>
      <w:pPr>
        <w:tabs>
          <w:tab w:val="num" w:pos="840"/>
        </w:tabs>
        <w:ind w:left="840" w:hanging="360"/>
      </w:pPr>
      <w:rPr>
        <w:rFonts w:hint="eastAsia"/>
      </w:rPr>
    </w:lvl>
    <w:lvl w:ilvl="2" w:tplc="2110E3EE">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B2A5F0A"/>
    <w:multiLevelType w:val="singleLevel"/>
    <w:tmpl w:val="9E42FAF0"/>
    <w:lvl w:ilvl="0">
      <w:start w:val="1"/>
      <w:numFmt w:val="decimalFullWidth"/>
      <w:lvlText w:val="%1．"/>
      <w:lvlJc w:val="left"/>
      <w:pPr>
        <w:tabs>
          <w:tab w:val="num" w:pos="1005"/>
        </w:tabs>
        <w:ind w:left="1005" w:hanging="720"/>
      </w:pPr>
      <w:rPr>
        <w:rFonts w:hint="eastAsia"/>
      </w:rPr>
    </w:lvl>
  </w:abstractNum>
  <w:num w:numId="1">
    <w:abstractNumId w:val="10"/>
  </w:num>
  <w:num w:numId="2">
    <w:abstractNumId w:val="23"/>
  </w:num>
  <w:num w:numId="3">
    <w:abstractNumId w:val="14"/>
  </w:num>
  <w:num w:numId="4">
    <w:abstractNumId w:val="8"/>
  </w:num>
  <w:num w:numId="5">
    <w:abstractNumId w:val="12"/>
  </w:num>
  <w:num w:numId="6">
    <w:abstractNumId w:val="11"/>
  </w:num>
  <w:num w:numId="7">
    <w:abstractNumId w:val="1"/>
  </w:num>
  <w:num w:numId="8">
    <w:abstractNumId w:val="18"/>
  </w:num>
  <w:num w:numId="9">
    <w:abstractNumId w:val="7"/>
  </w:num>
  <w:num w:numId="10">
    <w:abstractNumId w:val="0"/>
  </w:num>
  <w:num w:numId="11">
    <w:abstractNumId w:val="2"/>
  </w:num>
  <w:num w:numId="12">
    <w:abstractNumId w:val="17"/>
  </w:num>
  <w:num w:numId="13">
    <w:abstractNumId w:val="19"/>
  </w:num>
  <w:num w:numId="14">
    <w:abstractNumId w:val="22"/>
  </w:num>
  <w:num w:numId="15">
    <w:abstractNumId w:val="5"/>
  </w:num>
  <w:num w:numId="16">
    <w:abstractNumId w:val="21"/>
  </w:num>
  <w:num w:numId="17">
    <w:abstractNumId w:val="16"/>
  </w:num>
  <w:num w:numId="18">
    <w:abstractNumId w:val="3"/>
  </w:num>
  <w:num w:numId="19">
    <w:abstractNumId w:val="4"/>
  </w:num>
  <w:num w:numId="20">
    <w:abstractNumId w:val="15"/>
  </w:num>
  <w:num w:numId="21">
    <w:abstractNumId w:val="13"/>
  </w:num>
  <w:num w:numId="22">
    <w:abstractNumId w:val="9"/>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64"/>
    <w:rsid w:val="000102D1"/>
    <w:rsid w:val="0001162F"/>
    <w:rsid w:val="00013964"/>
    <w:rsid w:val="000216DE"/>
    <w:rsid w:val="00072DF1"/>
    <w:rsid w:val="00087F3C"/>
    <w:rsid w:val="00092CA7"/>
    <w:rsid w:val="001445E1"/>
    <w:rsid w:val="00146F7B"/>
    <w:rsid w:val="001A23D7"/>
    <w:rsid w:val="001C079F"/>
    <w:rsid w:val="00275115"/>
    <w:rsid w:val="00276BA4"/>
    <w:rsid w:val="002C3EDD"/>
    <w:rsid w:val="002C7331"/>
    <w:rsid w:val="00342BA5"/>
    <w:rsid w:val="00370E69"/>
    <w:rsid w:val="003738F7"/>
    <w:rsid w:val="00375299"/>
    <w:rsid w:val="0038054E"/>
    <w:rsid w:val="003925D6"/>
    <w:rsid w:val="003E74EF"/>
    <w:rsid w:val="003E7D3C"/>
    <w:rsid w:val="00435B21"/>
    <w:rsid w:val="004B7B9C"/>
    <w:rsid w:val="004C1AAC"/>
    <w:rsid w:val="004D5D42"/>
    <w:rsid w:val="004D77D3"/>
    <w:rsid w:val="00501BCB"/>
    <w:rsid w:val="005751B6"/>
    <w:rsid w:val="005A71C1"/>
    <w:rsid w:val="005C7C55"/>
    <w:rsid w:val="00614B62"/>
    <w:rsid w:val="0066350B"/>
    <w:rsid w:val="006D7981"/>
    <w:rsid w:val="00747913"/>
    <w:rsid w:val="00775F59"/>
    <w:rsid w:val="00785121"/>
    <w:rsid w:val="007E069E"/>
    <w:rsid w:val="008126D8"/>
    <w:rsid w:val="008129CB"/>
    <w:rsid w:val="0083377E"/>
    <w:rsid w:val="008363B8"/>
    <w:rsid w:val="00840E78"/>
    <w:rsid w:val="00853EBA"/>
    <w:rsid w:val="00873DCF"/>
    <w:rsid w:val="008856F1"/>
    <w:rsid w:val="008B3EBC"/>
    <w:rsid w:val="0091528A"/>
    <w:rsid w:val="009261CB"/>
    <w:rsid w:val="00951D8B"/>
    <w:rsid w:val="00982DCC"/>
    <w:rsid w:val="009D4D1E"/>
    <w:rsid w:val="009D616D"/>
    <w:rsid w:val="009D7C1C"/>
    <w:rsid w:val="00A23E6A"/>
    <w:rsid w:val="00A26557"/>
    <w:rsid w:val="00A976FA"/>
    <w:rsid w:val="00AB324F"/>
    <w:rsid w:val="00AD0632"/>
    <w:rsid w:val="00B3006E"/>
    <w:rsid w:val="00B44107"/>
    <w:rsid w:val="00B72A1C"/>
    <w:rsid w:val="00C536A2"/>
    <w:rsid w:val="00C75BDD"/>
    <w:rsid w:val="00C874CE"/>
    <w:rsid w:val="00C93D53"/>
    <w:rsid w:val="00CB6AB8"/>
    <w:rsid w:val="00CD1809"/>
    <w:rsid w:val="00D23703"/>
    <w:rsid w:val="00D25E63"/>
    <w:rsid w:val="00DE2648"/>
    <w:rsid w:val="00E628FA"/>
    <w:rsid w:val="00EA4DEA"/>
    <w:rsid w:val="00EB5E47"/>
    <w:rsid w:val="00EE1B9B"/>
    <w:rsid w:val="00EF0C5F"/>
    <w:rsid w:val="00EF112B"/>
    <w:rsid w:val="00FA6736"/>
    <w:rsid w:val="00FE7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a6">
    <w:name w:val="節"/>
    <w:rsid w:val="0001162F"/>
    <w:pPr>
      <w:widowControl w:val="0"/>
      <w:overflowPunct w:val="0"/>
      <w:autoSpaceDE w:val="0"/>
      <w:autoSpaceDN w:val="0"/>
      <w:spacing w:beforeLines="100" w:before="100" w:afterLines="50" w:after="50"/>
      <w:jc w:val="center"/>
    </w:pPr>
    <w:rPr>
      <w:rFonts w:eastAsia="華康特粗楷體"/>
      <w:sz w:val="32"/>
    </w:rPr>
  </w:style>
  <w:style w:type="paragraph" w:customStyle="1" w:styleId="a7">
    <w:name w:val="一"/>
    <w:rsid w:val="0001162F"/>
    <w:pPr>
      <w:widowControl w:val="0"/>
      <w:overflowPunct w:val="0"/>
      <w:autoSpaceDE w:val="0"/>
      <w:autoSpaceDN w:val="0"/>
      <w:spacing w:before="60" w:after="60"/>
      <w:jc w:val="both"/>
    </w:pPr>
    <w:rPr>
      <w:rFonts w:eastAsia="華康中黑體"/>
      <w:sz w:val="24"/>
    </w:rPr>
  </w:style>
  <w:style w:type="paragraph" w:styleId="2">
    <w:name w:val="Body Text 2"/>
    <w:basedOn w:val="a"/>
    <w:rsid w:val="0001162F"/>
    <w:pPr>
      <w:widowControl/>
      <w:snapToGrid w:val="0"/>
      <w:jc w:val="both"/>
    </w:pPr>
    <w:rPr>
      <w:rFonts w:eastAsia="標楷體"/>
      <w:color w:val="FF0000"/>
      <w:kern w:val="0"/>
      <w:szCs w:val="28"/>
    </w:rPr>
  </w:style>
  <w:style w:type="paragraph" w:styleId="a8">
    <w:name w:val="Body Text"/>
    <w:basedOn w:val="a"/>
    <w:rsid w:val="00853EBA"/>
    <w:pPr>
      <w:spacing w:after="120"/>
    </w:pPr>
  </w:style>
  <w:style w:type="paragraph" w:styleId="HTML">
    <w:name w:val="HTML Preformatted"/>
    <w:basedOn w:val="a"/>
    <w:link w:val="HTML0"/>
    <w:rsid w:val="00A976FA"/>
    <w:rPr>
      <w:rFonts w:ascii="Courier New" w:hAnsi="Courier New"/>
      <w:sz w:val="20"/>
      <w:lang w:val="x-none" w:eastAsia="x-none"/>
    </w:rPr>
  </w:style>
  <w:style w:type="character" w:customStyle="1" w:styleId="HTML0">
    <w:name w:val="HTML 預設格式 字元"/>
    <w:link w:val="HTML"/>
    <w:rsid w:val="00A976FA"/>
    <w:rPr>
      <w:rFonts w:ascii="Courier New" w:hAnsi="Courier New" w:cs="Courier New"/>
      <w:kern w:val="2"/>
    </w:rPr>
  </w:style>
  <w:style w:type="character" w:customStyle="1" w:styleId="a9">
    <w:name w:val="紅字"/>
    <w:rsid w:val="009D616D"/>
    <w:rPr>
      <w:rFonts w:ascii="Times New Roman" w:eastAsia="新細明體" w:hAnsi="Times New Roman"/>
      <w:color w:val="FF0000"/>
    </w:rPr>
  </w:style>
  <w:style w:type="paragraph" w:styleId="aa">
    <w:name w:val="Balloon Text"/>
    <w:basedOn w:val="a"/>
    <w:link w:val="ab"/>
    <w:rsid w:val="001C079F"/>
    <w:rPr>
      <w:rFonts w:asciiTheme="majorHAnsi" w:eastAsiaTheme="majorEastAsia" w:hAnsiTheme="majorHAnsi" w:cstheme="majorBidi"/>
      <w:sz w:val="18"/>
      <w:szCs w:val="18"/>
    </w:rPr>
  </w:style>
  <w:style w:type="character" w:customStyle="1" w:styleId="ab">
    <w:name w:val="註解方塊文字 字元"/>
    <w:basedOn w:val="a0"/>
    <w:link w:val="aa"/>
    <w:rsid w:val="001C079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a6">
    <w:name w:val="節"/>
    <w:rsid w:val="0001162F"/>
    <w:pPr>
      <w:widowControl w:val="0"/>
      <w:overflowPunct w:val="0"/>
      <w:autoSpaceDE w:val="0"/>
      <w:autoSpaceDN w:val="0"/>
      <w:spacing w:beforeLines="100" w:before="100" w:afterLines="50" w:after="50"/>
      <w:jc w:val="center"/>
    </w:pPr>
    <w:rPr>
      <w:rFonts w:eastAsia="華康特粗楷體"/>
      <w:sz w:val="32"/>
    </w:rPr>
  </w:style>
  <w:style w:type="paragraph" w:customStyle="1" w:styleId="a7">
    <w:name w:val="一"/>
    <w:rsid w:val="0001162F"/>
    <w:pPr>
      <w:widowControl w:val="0"/>
      <w:overflowPunct w:val="0"/>
      <w:autoSpaceDE w:val="0"/>
      <w:autoSpaceDN w:val="0"/>
      <w:spacing w:before="60" w:after="60"/>
      <w:jc w:val="both"/>
    </w:pPr>
    <w:rPr>
      <w:rFonts w:eastAsia="華康中黑體"/>
      <w:sz w:val="24"/>
    </w:rPr>
  </w:style>
  <w:style w:type="paragraph" w:styleId="2">
    <w:name w:val="Body Text 2"/>
    <w:basedOn w:val="a"/>
    <w:rsid w:val="0001162F"/>
    <w:pPr>
      <w:widowControl/>
      <w:snapToGrid w:val="0"/>
      <w:jc w:val="both"/>
    </w:pPr>
    <w:rPr>
      <w:rFonts w:eastAsia="標楷體"/>
      <w:color w:val="FF0000"/>
      <w:kern w:val="0"/>
      <w:szCs w:val="28"/>
    </w:rPr>
  </w:style>
  <w:style w:type="paragraph" w:styleId="a8">
    <w:name w:val="Body Text"/>
    <w:basedOn w:val="a"/>
    <w:rsid w:val="00853EBA"/>
    <w:pPr>
      <w:spacing w:after="120"/>
    </w:pPr>
  </w:style>
  <w:style w:type="paragraph" w:styleId="HTML">
    <w:name w:val="HTML Preformatted"/>
    <w:basedOn w:val="a"/>
    <w:link w:val="HTML0"/>
    <w:rsid w:val="00A976FA"/>
    <w:rPr>
      <w:rFonts w:ascii="Courier New" w:hAnsi="Courier New"/>
      <w:sz w:val="20"/>
      <w:lang w:val="x-none" w:eastAsia="x-none"/>
    </w:rPr>
  </w:style>
  <w:style w:type="character" w:customStyle="1" w:styleId="HTML0">
    <w:name w:val="HTML 預設格式 字元"/>
    <w:link w:val="HTML"/>
    <w:rsid w:val="00A976FA"/>
    <w:rPr>
      <w:rFonts w:ascii="Courier New" w:hAnsi="Courier New" w:cs="Courier New"/>
      <w:kern w:val="2"/>
    </w:rPr>
  </w:style>
  <w:style w:type="character" w:customStyle="1" w:styleId="a9">
    <w:name w:val="紅字"/>
    <w:rsid w:val="009D616D"/>
    <w:rPr>
      <w:rFonts w:ascii="Times New Roman" w:eastAsia="新細明體" w:hAnsi="Times New Roman"/>
      <w:color w:val="FF0000"/>
    </w:rPr>
  </w:style>
  <w:style w:type="paragraph" w:styleId="aa">
    <w:name w:val="Balloon Text"/>
    <w:basedOn w:val="a"/>
    <w:link w:val="ab"/>
    <w:rsid w:val="001C079F"/>
    <w:rPr>
      <w:rFonts w:asciiTheme="majorHAnsi" w:eastAsiaTheme="majorEastAsia" w:hAnsiTheme="majorHAnsi" w:cstheme="majorBidi"/>
      <w:sz w:val="18"/>
      <w:szCs w:val="18"/>
    </w:rPr>
  </w:style>
  <w:style w:type="character" w:customStyle="1" w:styleId="ab">
    <w:name w:val="註解方塊文字 字元"/>
    <w:basedOn w:val="a0"/>
    <w:link w:val="aa"/>
    <w:rsid w:val="001C07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2609</Words>
  <Characters>740</Characters>
  <Application>Microsoft Office Word</Application>
  <DocSecurity>0</DocSecurity>
  <Lines>6</Lines>
  <Paragraphs>6</Paragraphs>
  <ScaleCrop>false</ScaleCrop>
  <Company>SFI/MARKETING</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報名表</dc:title>
  <dc:creator>JNF</dc:creator>
  <cp:lastModifiedBy>葉穎如</cp:lastModifiedBy>
  <cp:revision>4</cp:revision>
  <cp:lastPrinted>2009-03-09T09:50:00Z</cp:lastPrinted>
  <dcterms:created xsi:type="dcterms:W3CDTF">2019-03-08T06:46:00Z</dcterms:created>
  <dcterms:modified xsi:type="dcterms:W3CDTF">2019-03-18T02:51:00Z</dcterms:modified>
</cp:coreProperties>
</file>