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DDF" w:rsidRPr="004D6FCD" w:rsidRDefault="005B64BB" w:rsidP="004D6FCD">
      <w:pPr>
        <w:ind w:firstLineChars="96"/>
        <w:jc w:val="center"/>
        <w:rPr>
          <w:rFonts w:ascii="標楷體" w:eastAsia="標楷體" w:hAnsi="標楷體"/>
          <w:snapToGrid w:val="0"/>
          <w:color w:val="000066"/>
          <w:w w:val="97"/>
          <w:kern w:val="46"/>
          <w:sz w:val="52"/>
          <w:szCs w:val="52"/>
        </w:rPr>
      </w:pPr>
      <w:r w:rsidRPr="00B70D2B">
        <w:rPr>
          <w:rFonts w:ascii="華康流隸體W5" w:eastAsia="華康流隸體W5" w:hint="eastAsia"/>
          <w:noProof/>
          <w:color w:val="FF0000"/>
          <w:sz w:val="48"/>
          <w:szCs w:val="48"/>
        </w:rPr>
        <w:drawing>
          <wp:anchor distT="0" distB="0" distL="114300" distR="114300" simplePos="0" relativeHeight="251660288" behindDoc="1" locked="0" layoutInCell="1" allowOverlap="1" wp14:anchorId="57F59B0C" wp14:editId="044A0B15">
            <wp:simplePos x="0" y="0"/>
            <wp:positionH relativeFrom="column">
              <wp:posOffset>830580</wp:posOffset>
            </wp:positionH>
            <wp:positionV relativeFrom="paragraph">
              <wp:posOffset>1477010</wp:posOffset>
            </wp:positionV>
            <wp:extent cx="5324475" cy="1419225"/>
            <wp:effectExtent l="19050" t="0" r="9525" b="0"/>
            <wp:wrapNone/>
            <wp:docPr id="3"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5324475" cy="1419225"/>
                    </a:xfrm>
                    <a:prstGeom prst="rect">
                      <a:avLst/>
                    </a:prstGeom>
                    <a:noFill/>
                    <a:ln w="9525">
                      <a:noFill/>
                      <a:miter lim="800000"/>
                      <a:headEnd/>
                      <a:tailEnd/>
                    </a:ln>
                  </pic:spPr>
                </pic:pic>
              </a:graphicData>
            </a:graphic>
          </wp:anchor>
        </w:drawing>
      </w:r>
      <w:r>
        <w:rPr>
          <w:rFonts w:ascii="華康流隸體W5" w:eastAsia="華康流隸體W5" w:hint="eastAsia"/>
          <w:color w:val="FF0000"/>
          <w:sz w:val="48"/>
          <w:szCs w:val="48"/>
        </w:rPr>
        <w:t xml:space="preserve">  </w:t>
      </w:r>
      <w:r w:rsidRPr="00A90019">
        <w:rPr>
          <w:rFonts w:ascii="華康流隸體W5" w:eastAsia="華康流隸體W5" w:hint="eastAsia"/>
          <w:color w:val="FF0000"/>
          <w:sz w:val="52"/>
          <w:szCs w:val="52"/>
        </w:rPr>
        <w:t xml:space="preserve">  </w:t>
      </w:r>
      <w:r w:rsidRPr="00A90019">
        <w:rPr>
          <w:rFonts w:eastAsia="標楷體" w:hint="eastAsia"/>
          <w:b/>
          <w:color w:val="FF0000"/>
          <w:sz w:val="52"/>
          <w:szCs w:val="52"/>
        </w:rPr>
        <w:t xml:space="preserve"> </w:t>
      </w:r>
      <w:proofErr w:type="gramStart"/>
      <w:r w:rsidRPr="00CE74B8">
        <w:rPr>
          <w:rFonts w:ascii="標楷體" w:eastAsia="標楷體" w:hAnsi="標楷體" w:hint="eastAsia"/>
          <w:snapToGrid w:val="0"/>
          <w:color w:val="000066"/>
          <w:w w:val="97"/>
          <w:kern w:val="46"/>
          <w:sz w:val="52"/>
          <w:szCs w:val="52"/>
        </w:rPr>
        <w:t>10</w:t>
      </w:r>
      <w:r w:rsidR="00273726">
        <w:rPr>
          <w:rFonts w:ascii="標楷體" w:eastAsia="標楷體" w:hAnsi="標楷體" w:hint="eastAsia"/>
          <w:snapToGrid w:val="0"/>
          <w:color w:val="000066"/>
          <w:w w:val="97"/>
          <w:kern w:val="46"/>
          <w:sz w:val="52"/>
          <w:szCs w:val="52"/>
        </w:rPr>
        <w:t>8</w:t>
      </w:r>
      <w:proofErr w:type="gramEnd"/>
      <w:r w:rsidRPr="00CE74B8">
        <w:rPr>
          <w:rFonts w:ascii="標楷體" w:eastAsia="標楷體" w:hAnsi="標楷體" w:hint="eastAsia"/>
          <w:snapToGrid w:val="0"/>
          <w:color w:val="000066"/>
          <w:w w:val="97"/>
          <w:kern w:val="46"/>
          <w:sz w:val="52"/>
          <w:szCs w:val="52"/>
        </w:rPr>
        <w:t>年度優秀論文得獎論文</w:t>
      </w:r>
      <w:r w:rsidR="00D555AC" w:rsidRPr="00CE74B8">
        <w:rPr>
          <w:rFonts w:ascii="標楷體" w:eastAsia="標楷體" w:hAnsi="標楷體" w:hint="eastAsia"/>
          <w:snapToGrid w:val="0"/>
          <w:color w:val="000066"/>
          <w:w w:val="97"/>
          <w:kern w:val="46"/>
          <w:sz w:val="52"/>
          <w:szCs w:val="52"/>
        </w:rPr>
        <w:t>摘要</w:t>
      </w:r>
      <w:r w:rsidR="00CB4AAD">
        <w:rPr>
          <w:noProof/>
        </w:rPr>
        <mc:AlternateContent>
          <mc:Choice Requires="wps">
            <w:drawing>
              <wp:anchor distT="0" distB="0" distL="114300" distR="114300" simplePos="0" relativeHeight="251670528" behindDoc="0" locked="0" layoutInCell="1" allowOverlap="1" wp14:anchorId="23F56730" wp14:editId="18845D2E">
                <wp:simplePos x="0" y="0"/>
                <wp:positionH relativeFrom="column">
                  <wp:posOffset>468630</wp:posOffset>
                </wp:positionH>
                <wp:positionV relativeFrom="paragraph">
                  <wp:posOffset>584199</wp:posOffset>
                </wp:positionV>
                <wp:extent cx="6038850" cy="7305675"/>
                <wp:effectExtent l="0" t="0" r="19050" b="2857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7305675"/>
                        </a:xfrm>
                        <a:prstGeom prst="rect">
                          <a:avLst/>
                        </a:prstGeom>
                        <a:solidFill>
                          <a:srgbClr val="FFFFFF"/>
                        </a:solidFill>
                        <a:ln w="9525">
                          <a:solidFill>
                            <a:srgbClr val="000000"/>
                          </a:solidFill>
                          <a:miter lim="800000"/>
                          <a:headEnd/>
                          <a:tailEnd/>
                        </a:ln>
                      </wps:spPr>
                      <wps:txbx>
                        <w:txbxContent>
                          <w:p w:rsidR="001962FC" w:rsidRDefault="001962FC" w:rsidP="009D3CAD">
                            <w:pPr>
                              <w:pStyle w:val="1"/>
                              <w:keepNext w:val="0"/>
                              <w:tabs>
                                <w:tab w:val="left" w:pos="6379"/>
                              </w:tabs>
                              <w:adjustRightInd w:val="0"/>
                              <w:snapToGrid w:val="0"/>
                              <w:spacing w:before="0" w:after="0" w:line="440" w:lineRule="exact"/>
                              <w:ind w:left="-28" w:right="-28" w:firstLineChars="0" w:firstLine="0"/>
                              <w:textAlignment w:val="top"/>
                              <w:rPr>
                                <w:rFonts w:ascii="標楷體" w:eastAsia="標楷體" w:hAnsi="標楷體"/>
                                <w:snapToGrid w:val="0"/>
                                <w:color w:val="000066"/>
                                <w:w w:val="97"/>
                                <w:kern w:val="46"/>
                                <w:sz w:val="40"/>
                                <w:szCs w:val="40"/>
                              </w:rPr>
                            </w:pPr>
                          </w:p>
                          <w:p w:rsidR="005B64BB" w:rsidRPr="00DA3F20" w:rsidRDefault="00273726" w:rsidP="009D3CAD">
                            <w:pPr>
                              <w:pStyle w:val="1"/>
                              <w:keepNext w:val="0"/>
                              <w:tabs>
                                <w:tab w:val="left" w:pos="6379"/>
                              </w:tabs>
                              <w:adjustRightInd w:val="0"/>
                              <w:snapToGrid w:val="0"/>
                              <w:spacing w:before="0" w:after="0" w:line="440" w:lineRule="exact"/>
                              <w:ind w:left="-28" w:right="-28" w:firstLineChars="0" w:firstLine="0"/>
                              <w:textAlignment w:val="top"/>
                              <w:rPr>
                                <w:rFonts w:ascii="標楷體" w:eastAsia="標楷體" w:hAnsi="標楷體"/>
                                <w:snapToGrid w:val="0"/>
                                <w:color w:val="000066"/>
                                <w:w w:val="97"/>
                                <w:kern w:val="46"/>
                                <w:sz w:val="40"/>
                                <w:szCs w:val="40"/>
                              </w:rPr>
                            </w:pPr>
                            <w:r w:rsidRPr="00273726">
                              <w:rPr>
                                <w:rFonts w:ascii="標楷體" w:eastAsia="標楷體" w:hAnsi="標楷體" w:hint="eastAsia"/>
                                <w:snapToGrid w:val="0"/>
                                <w:color w:val="000066"/>
                                <w:w w:val="97"/>
                                <w:kern w:val="46"/>
                                <w:sz w:val="40"/>
                                <w:szCs w:val="40"/>
                              </w:rPr>
                              <w:t>成為全球系統性重要銀行是好還是壞</w:t>
                            </w:r>
                          </w:p>
                          <w:p w:rsidR="00273726" w:rsidRDefault="00273726" w:rsidP="00273726">
                            <w:pPr>
                              <w:overflowPunct w:val="0"/>
                              <w:adjustRightInd w:val="0"/>
                              <w:spacing w:beforeLines="50" w:before="180" w:line="440" w:lineRule="exact"/>
                              <w:ind w:rightChars="62" w:right="130" w:firstLineChars="0" w:firstLine="0"/>
                              <w:rPr>
                                <w:rFonts w:eastAsia="標楷體"/>
                                <w:color w:val="000066"/>
                                <w:kern w:val="52"/>
                                <w:sz w:val="32"/>
                                <w:szCs w:val="32"/>
                              </w:rPr>
                            </w:pPr>
                          </w:p>
                          <w:p w:rsidR="005B64BB" w:rsidRDefault="00273726" w:rsidP="00273726">
                            <w:pPr>
                              <w:overflowPunct w:val="0"/>
                              <w:adjustRightInd w:val="0"/>
                              <w:snapToGrid w:val="0"/>
                              <w:spacing w:beforeLines="50" w:before="180" w:line="440" w:lineRule="exact"/>
                              <w:ind w:rightChars="62" w:right="130" w:firstLineChars="0" w:firstLine="0"/>
                              <w:jc w:val="center"/>
                              <w:rPr>
                                <w:rFonts w:eastAsia="標楷體"/>
                                <w:color w:val="000066"/>
                                <w:kern w:val="52"/>
                                <w:sz w:val="32"/>
                                <w:szCs w:val="32"/>
                              </w:rPr>
                            </w:pPr>
                            <w:r>
                              <w:rPr>
                                <w:rFonts w:eastAsia="標楷體" w:hint="eastAsia"/>
                                <w:color w:val="000066"/>
                                <w:kern w:val="52"/>
                                <w:sz w:val="32"/>
                                <w:szCs w:val="32"/>
                              </w:rPr>
                              <w:t xml:space="preserve">   </w:t>
                            </w:r>
                            <w:r w:rsidRPr="00273726">
                              <w:rPr>
                                <w:rFonts w:eastAsia="標楷體" w:hint="eastAsia"/>
                                <w:color w:val="000066"/>
                                <w:kern w:val="52"/>
                                <w:sz w:val="32"/>
                                <w:szCs w:val="32"/>
                              </w:rPr>
                              <w:t>蕭育仁副教授</w:t>
                            </w:r>
                            <w:r w:rsidRPr="00273726">
                              <w:rPr>
                                <w:rFonts w:eastAsia="標楷體" w:hint="eastAsia"/>
                                <w:color w:val="000066"/>
                                <w:kern w:val="52"/>
                                <w:sz w:val="32"/>
                                <w:szCs w:val="32"/>
                              </w:rPr>
                              <w:t>(</w:t>
                            </w:r>
                            <w:proofErr w:type="gramStart"/>
                            <w:r w:rsidRPr="00273726">
                              <w:rPr>
                                <w:rFonts w:eastAsia="標楷體" w:hint="eastAsia"/>
                                <w:color w:val="000066"/>
                                <w:kern w:val="52"/>
                                <w:sz w:val="32"/>
                                <w:szCs w:val="32"/>
                              </w:rPr>
                              <w:t>臺</w:t>
                            </w:r>
                            <w:proofErr w:type="gramEnd"/>
                            <w:r w:rsidRPr="00273726">
                              <w:rPr>
                                <w:rFonts w:eastAsia="標楷體" w:hint="eastAsia"/>
                                <w:color w:val="000066"/>
                                <w:kern w:val="52"/>
                                <w:sz w:val="32"/>
                                <w:szCs w:val="32"/>
                              </w:rPr>
                              <w:t>北醫學大學生物科技高階管理碩士在職專班</w:t>
                            </w:r>
                            <w:r w:rsidRPr="00273726">
                              <w:rPr>
                                <w:rFonts w:eastAsia="標楷體" w:hint="eastAsia"/>
                                <w:color w:val="000066"/>
                                <w:kern w:val="52"/>
                                <w:sz w:val="32"/>
                                <w:szCs w:val="32"/>
                              </w:rPr>
                              <w:t>)</w:t>
                            </w:r>
                          </w:p>
                          <w:p w:rsidR="006E52B4" w:rsidRPr="00273726" w:rsidRDefault="00273726" w:rsidP="00273726">
                            <w:pPr>
                              <w:autoSpaceDE w:val="0"/>
                              <w:autoSpaceDN w:val="0"/>
                              <w:adjustRightInd w:val="0"/>
                              <w:snapToGrid w:val="0"/>
                              <w:spacing w:beforeLines="50" w:before="180"/>
                              <w:ind w:rightChars="100" w:right="210" w:firstLineChars="177" w:firstLine="566"/>
                              <w:jc w:val="left"/>
                              <w:rPr>
                                <w:rFonts w:eastAsia="標楷體"/>
                                <w:color w:val="000066"/>
                                <w:kern w:val="52"/>
                                <w:sz w:val="32"/>
                                <w:szCs w:val="32"/>
                              </w:rPr>
                            </w:pPr>
                            <w:r w:rsidRPr="00273726">
                              <w:rPr>
                                <w:rFonts w:eastAsia="標楷體" w:hint="eastAsia"/>
                                <w:color w:val="000066"/>
                                <w:kern w:val="52"/>
                                <w:sz w:val="32"/>
                                <w:szCs w:val="32"/>
                              </w:rPr>
                              <w:t>陳明賢教授</w:t>
                            </w:r>
                            <w:r w:rsidRPr="00273726">
                              <w:rPr>
                                <w:rFonts w:eastAsia="標楷體" w:hint="eastAsia"/>
                                <w:color w:val="000066"/>
                                <w:kern w:val="52"/>
                                <w:sz w:val="32"/>
                                <w:szCs w:val="32"/>
                              </w:rPr>
                              <w:t>(</w:t>
                            </w:r>
                            <w:r w:rsidRPr="00273726">
                              <w:rPr>
                                <w:rFonts w:eastAsia="標楷體" w:hint="eastAsia"/>
                                <w:color w:val="000066"/>
                                <w:kern w:val="52"/>
                                <w:sz w:val="32"/>
                                <w:szCs w:val="32"/>
                              </w:rPr>
                              <w:t>國立台灣大學財務金融學系</w:t>
                            </w:r>
                            <w:r w:rsidRPr="00273726">
                              <w:rPr>
                                <w:rFonts w:eastAsia="標楷體" w:hint="eastAsia"/>
                                <w:color w:val="000066"/>
                                <w:kern w:val="52"/>
                                <w:sz w:val="32"/>
                                <w:szCs w:val="32"/>
                              </w:rPr>
                              <w:t>)</w:t>
                            </w:r>
                          </w:p>
                          <w:p w:rsidR="00273726" w:rsidRPr="00273726" w:rsidRDefault="00273726" w:rsidP="00273726">
                            <w:pPr>
                              <w:autoSpaceDE w:val="0"/>
                              <w:autoSpaceDN w:val="0"/>
                              <w:adjustRightInd w:val="0"/>
                              <w:snapToGrid w:val="0"/>
                              <w:spacing w:beforeLines="50" w:before="180"/>
                              <w:ind w:rightChars="100" w:right="210" w:firstLineChars="177" w:firstLine="566"/>
                              <w:jc w:val="left"/>
                              <w:rPr>
                                <w:rFonts w:eastAsia="標楷體"/>
                                <w:color w:val="000066"/>
                                <w:kern w:val="52"/>
                                <w:sz w:val="32"/>
                                <w:szCs w:val="32"/>
                              </w:rPr>
                            </w:pPr>
                            <w:r w:rsidRPr="00273726">
                              <w:rPr>
                                <w:rFonts w:eastAsia="標楷體" w:hint="eastAsia"/>
                                <w:color w:val="000066"/>
                                <w:kern w:val="52"/>
                                <w:sz w:val="32"/>
                                <w:szCs w:val="32"/>
                              </w:rPr>
                              <w:t>陳冠臻助理教授</w:t>
                            </w:r>
                            <w:r w:rsidRPr="00273726">
                              <w:rPr>
                                <w:rFonts w:eastAsia="標楷體" w:hint="eastAsia"/>
                                <w:color w:val="000066"/>
                                <w:kern w:val="52"/>
                                <w:sz w:val="32"/>
                                <w:szCs w:val="32"/>
                              </w:rPr>
                              <w:t>(</w:t>
                            </w:r>
                            <w:r w:rsidRPr="00273726">
                              <w:rPr>
                                <w:rFonts w:eastAsia="標楷體" w:hint="eastAsia"/>
                                <w:color w:val="000066"/>
                                <w:kern w:val="52"/>
                                <w:sz w:val="32"/>
                                <w:szCs w:val="32"/>
                              </w:rPr>
                              <w:t>國立</w:t>
                            </w:r>
                            <w:proofErr w:type="gramStart"/>
                            <w:r w:rsidRPr="00273726">
                              <w:rPr>
                                <w:rFonts w:eastAsia="標楷體" w:hint="eastAsia"/>
                                <w:color w:val="000066"/>
                                <w:kern w:val="52"/>
                                <w:sz w:val="32"/>
                                <w:szCs w:val="32"/>
                              </w:rPr>
                              <w:t>臺</w:t>
                            </w:r>
                            <w:proofErr w:type="gramEnd"/>
                            <w:r w:rsidRPr="00273726">
                              <w:rPr>
                                <w:rFonts w:eastAsia="標楷體" w:hint="eastAsia"/>
                                <w:color w:val="000066"/>
                                <w:kern w:val="52"/>
                                <w:sz w:val="32"/>
                                <w:szCs w:val="32"/>
                              </w:rPr>
                              <w:t>北護理健康大學健康事業管理學系</w:t>
                            </w:r>
                            <w:r w:rsidRPr="00273726">
                              <w:rPr>
                                <w:rFonts w:eastAsia="標楷體" w:hint="eastAsia"/>
                                <w:color w:val="000066"/>
                                <w:kern w:val="52"/>
                                <w:sz w:val="32"/>
                                <w:szCs w:val="32"/>
                              </w:rPr>
                              <w:t>)</w:t>
                            </w:r>
                          </w:p>
                          <w:p w:rsidR="00273726" w:rsidRPr="00273726" w:rsidRDefault="00273726" w:rsidP="00273726">
                            <w:pPr>
                              <w:autoSpaceDE w:val="0"/>
                              <w:autoSpaceDN w:val="0"/>
                              <w:adjustRightInd w:val="0"/>
                              <w:snapToGrid w:val="0"/>
                              <w:spacing w:beforeLines="50" w:before="180"/>
                              <w:ind w:rightChars="100" w:right="210" w:firstLineChars="177" w:firstLine="566"/>
                              <w:jc w:val="left"/>
                              <w:rPr>
                                <w:rFonts w:eastAsia="標楷體"/>
                                <w:color w:val="000066"/>
                                <w:kern w:val="52"/>
                                <w:sz w:val="32"/>
                                <w:szCs w:val="32"/>
                              </w:rPr>
                            </w:pPr>
                            <w:r w:rsidRPr="00273726">
                              <w:rPr>
                                <w:rFonts w:eastAsia="標楷體" w:hint="eastAsia"/>
                                <w:color w:val="000066"/>
                                <w:kern w:val="52"/>
                                <w:sz w:val="32"/>
                                <w:szCs w:val="32"/>
                              </w:rPr>
                              <w:t>楊詠軒小姐</w:t>
                            </w:r>
                            <w:r w:rsidRPr="00273726">
                              <w:rPr>
                                <w:rFonts w:eastAsia="標楷體" w:hint="eastAsia"/>
                                <w:color w:val="000066"/>
                                <w:kern w:val="52"/>
                                <w:sz w:val="32"/>
                                <w:szCs w:val="32"/>
                              </w:rPr>
                              <w:t>(</w:t>
                            </w:r>
                            <w:r w:rsidRPr="00273726">
                              <w:rPr>
                                <w:rFonts w:eastAsia="標楷體" w:hint="eastAsia"/>
                                <w:color w:val="000066"/>
                                <w:kern w:val="52"/>
                                <w:sz w:val="32"/>
                                <w:szCs w:val="32"/>
                              </w:rPr>
                              <w:t>國立東華大學財務金融學系</w:t>
                            </w:r>
                            <w:r w:rsidRPr="00273726">
                              <w:rPr>
                                <w:rFonts w:eastAsia="標楷體" w:hint="eastAsia"/>
                                <w:color w:val="000066"/>
                                <w:kern w:val="52"/>
                                <w:sz w:val="32"/>
                                <w:szCs w:val="32"/>
                              </w:rPr>
                              <w:t>)</w:t>
                            </w:r>
                          </w:p>
                          <w:p w:rsidR="00DA3F20" w:rsidRDefault="00273726" w:rsidP="00273726">
                            <w:pPr>
                              <w:overflowPunct w:val="0"/>
                              <w:adjustRightInd w:val="0"/>
                              <w:snapToGrid w:val="0"/>
                              <w:spacing w:beforeLines="50" w:before="180" w:line="440" w:lineRule="exact"/>
                              <w:ind w:leftChars="200" w:left="420" w:rightChars="135" w:right="283" w:firstLineChars="0" w:firstLine="573"/>
                              <w:jc w:val="left"/>
                              <w:rPr>
                                <w:rFonts w:ascii="新細明體" w:eastAsiaTheme="minorEastAsia" w:hAnsiTheme="minorHAnsi" w:cs="新細明體"/>
                                <w:kern w:val="0"/>
                                <w:szCs w:val="21"/>
                              </w:rPr>
                            </w:pPr>
                            <w:r w:rsidRPr="00273726">
                              <w:rPr>
                                <w:rFonts w:ascii="標楷體" w:eastAsia="標楷體" w:hAnsi="標楷體" w:hint="eastAsia"/>
                                <w:sz w:val="32"/>
                                <w:szCs w:val="32"/>
                              </w:rPr>
                              <w:t>本研究透過</w:t>
                            </w:r>
                            <w:proofErr w:type="spellStart"/>
                            <w:r w:rsidRPr="00273726">
                              <w:rPr>
                                <w:rFonts w:ascii="標楷體" w:eastAsia="標楷體" w:hAnsi="標楷體" w:hint="eastAsia"/>
                                <w:sz w:val="32"/>
                                <w:szCs w:val="32"/>
                              </w:rPr>
                              <w:t>Bankscope</w:t>
                            </w:r>
                            <w:proofErr w:type="spellEnd"/>
                            <w:r w:rsidRPr="00273726">
                              <w:rPr>
                                <w:rFonts w:ascii="標楷體" w:eastAsia="標楷體" w:hAnsi="標楷體" w:hint="eastAsia"/>
                                <w:sz w:val="32"/>
                                <w:szCs w:val="32"/>
                              </w:rPr>
                              <w:t>與World Bank資料庫收集2011年至2014年間，全球資產規模前300大的銀行，探討被定義為全球系統性重要銀行會如何影響其經營效率。研究結果顯示，被定義為全球系統性重要銀行對於經營效率造成負向的影響，換句話說，額外增加的資本計提與監管要求成本會超過大到不能倒的所帶來之優點，而且同樣屬於全球系統性重要銀行的情況下，級別二、級別三之全球系統性重要銀行依舊發現會具有較低之獲利經營效率，不過級別四之全球系統性重要銀行，則可能因大到不能倒的正向影響反超過新監管措施的負向衝擊，使得級別四之全球系統性重要銀行不會對經營效率產生顯著的影響。</w:t>
                            </w:r>
                            <w:proofErr w:type="gramStart"/>
                            <w:r w:rsidRPr="00273726">
                              <w:rPr>
                                <w:rFonts w:ascii="標楷體" w:eastAsia="標楷體" w:hAnsi="標楷體" w:hint="eastAsia"/>
                                <w:sz w:val="32"/>
                                <w:szCs w:val="32"/>
                              </w:rPr>
                              <w:t>此外，</w:t>
                            </w:r>
                            <w:proofErr w:type="gramEnd"/>
                            <w:r w:rsidRPr="00273726">
                              <w:rPr>
                                <w:rFonts w:ascii="標楷體" w:eastAsia="標楷體" w:hAnsi="標楷體" w:hint="eastAsia"/>
                                <w:sz w:val="32"/>
                                <w:szCs w:val="32"/>
                              </w:rPr>
                              <w:t>被定義為全球系統性重要銀行的因素中，</w:t>
                            </w:r>
                            <w:proofErr w:type="gramStart"/>
                            <w:r w:rsidRPr="00273726">
                              <w:rPr>
                                <w:rFonts w:ascii="標楷體" w:eastAsia="標楷體" w:hAnsi="標楷體" w:hint="eastAsia"/>
                                <w:sz w:val="32"/>
                                <w:szCs w:val="32"/>
                              </w:rPr>
                              <w:t>曝險總額</w:t>
                            </w:r>
                            <w:proofErr w:type="gramEnd"/>
                            <w:r w:rsidRPr="00273726">
                              <w:rPr>
                                <w:rFonts w:ascii="標楷體" w:eastAsia="標楷體" w:hAnsi="標楷體" w:hint="eastAsia"/>
                                <w:sz w:val="32"/>
                                <w:szCs w:val="32"/>
                              </w:rPr>
                              <w:t>與不可替代性較高的全球系統性重要銀行對於經營效率而言會產生正向的影響，而複雜性與關聯性較高的全球系統性重要銀行則有負向的影響。</w:t>
                            </w:r>
                          </w:p>
                          <w:p w:rsidR="009D3CAD" w:rsidRPr="00DA3F20" w:rsidRDefault="006E52B4" w:rsidP="006E52B4">
                            <w:pPr>
                              <w:overflowPunct w:val="0"/>
                              <w:adjustRightInd w:val="0"/>
                              <w:snapToGrid w:val="0"/>
                              <w:spacing w:beforeLines="50" w:before="180" w:line="440" w:lineRule="exact"/>
                              <w:ind w:leftChars="200" w:left="420" w:rightChars="135" w:right="283" w:firstLineChars="0" w:firstLine="573"/>
                              <w:jc w:val="center"/>
                              <w:rPr>
                                <w:rFonts w:eastAsia="標楷體"/>
                                <w:color w:val="000066"/>
                                <w:spacing w:val="-20"/>
                                <w:sz w:val="32"/>
                                <w:szCs w:val="32"/>
                              </w:rPr>
                            </w:pPr>
                            <w:r w:rsidRPr="006E52B4">
                              <w:rPr>
                                <w:rFonts w:eastAsia="標楷體" w:hint="eastAsia"/>
                                <w:color w:val="000066"/>
                                <w:spacing w:val="-20"/>
                                <w:sz w:val="32"/>
                                <w:szCs w:val="32"/>
                              </w:rPr>
                              <w:t>第</w:t>
                            </w:r>
                            <w:r w:rsidR="006E1A89">
                              <w:rPr>
                                <w:rFonts w:eastAsia="標楷體" w:hint="eastAsia"/>
                                <w:color w:val="000066"/>
                                <w:spacing w:val="-20"/>
                                <w:sz w:val="32"/>
                                <w:szCs w:val="32"/>
                              </w:rPr>
                              <w:t>124</w:t>
                            </w:r>
                            <w:r w:rsidRPr="006E52B4">
                              <w:rPr>
                                <w:rFonts w:eastAsia="標楷體" w:hint="eastAsia"/>
                                <w:color w:val="000066"/>
                                <w:spacing w:val="-20"/>
                                <w:sz w:val="32"/>
                                <w:szCs w:val="32"/>
                              </w:rPr>
                              <w:t>期，</w:t>
                            </w:r>
                            <w:r w:rsidR="00273726">
                              <w:rPr>
                                <w:rFonts w:eastAsia="標楷體" w:hint="eastAsia"/>
                                <w:color w:val="000066"/>
                                <w:spacing w:val="-20"/>
                                <w:sz w:val="32"/>
                                <w:szCs w:val="32"/>
                              </w:rPr>
                              <w:t>108</w:t>
                            </w:r>
                            <w:r w:rsidRPr="006E52B4">
                              <w:rPr>
                                <w:rFonts w:eastAsia="標楷體" w:hint="eastAsia"/>
                                <w:color w:val="000066"/>
                                <w:spacing w:val="-20"/>
                                <w:sz w:val="32"/>
                                <w:szCs w:val="32"/>
                              </w:rPr>
                              <w:t>年</w:t>
                            </w:r>
                            <w:r w:rsidR="006E1A89">
                              <w:rPr>
                                <w:rFonts w:eastAsia="標楷體" w:hint="eastAsia"/>
                                <w:color w:val="000066"/>
                                <w:spacing w:val="-20"/>
                                <w:sz w:val="32"/>
                                <w:szCs w:val="32"/>
                              </w:rPr>
                              <w:t>12</w:t>
                            </w:r>
                            <w:r w:rsidRPr="006E52B4">
                              <w:rPr>
                                <w:rFonts w:eastAsia="標楷體" w:hint="eastAsia"/>
                                <w:color w:val="000066"/>
                                <w:spacing w:val="-20"/>
                                <w:sz w:val="32"/>
                                <w:szCs w:val="32"/>
                              </w:rPr>
                              <w:t>月第</w:t>
                            </w:r>
                            <w:r w:rsidR="00273726">
                              <w:rPr>
                                <w:rFonts w:eastAsia="標楷體" w:hint="eastAsia"/>
                                <w:color w:val="000066"/>
                                <w:spacing w:val="-20"/>
                                <w:sz w:val="32"/>
                                <w:szCs w:val="32"/>
                              </w:rPr>
                              <w:t>31</w:t>
                            </w:r>
                            <w:r w:rsidRPr="006E52B4">
                              <w:rPr>
                                <w:rFonts w:eastAsia="標楷體" w:hint="eastAsia"/>
                                <w:color w:val="000066"/>
                                <w:spacing w:val="-20"/>
                                <w:sz w:val="32"/>
                                <w:szCs w:val="32"/>
                              </w:rPr>
                              <w:t>卷第</w:t>
                            </w:r>
                            <w:r w:rsidR="006E1A89">
                              <w:rPr>
                                <w:rFonts w:eastAsia="標楷體" w:hint="eastAsia"/>
                                <w:color w:val="000066"/>
                                <w:spacing w:val="-20"/>
                                <w:sz w:val="32"/>
                                <w:szCs w:val="32"/>
                              </w:rPr>
                              <w:t>4</w:t>
                            </w:r>
                            <w:bookmarkStart w:id="0" w:name="_GoBack"/>
                            <w:bookmarkEnd w:id="0"/>
                            <w:r w:rsidRPr="006E52B4">
                              <w:rPr>
                                <w:rFonts w:eastAsia="標楷體" w:hint="eastAsia"/>
                                <w:color w:val="000066"/>
                                <w:spacing w:val="-20"/>
                                <w:sz w:val="32"/>
                                <w:szCs w:val="32"/>
                              </w:rPr>
                              <w:t>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36.9pt;margin-top:46pt;width:475.5pt;height:57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">
                <v:textbox>
                  <w:txbxContent>
                    <w:p w:rsidR="001962FC" w:rsidRDefault="001962FC" w:rsidP="009D3CAD">
                      <w:pPr>
                        <w:pStyle w:val="1"/>
                        <w:keepNext w:val="0"/>
                        <w:tabs>
                          <w:tab w:val="left" w:pos="6379"/>
                        </w:tabs>
                        <w:adjustRightInd w:val="0"/>
                        <w:snapToGrid w:val="0"/>
                        <w:spacing w:before="0" w:after="0" w:line="440" w:lineRule="exact"/>
                        <w:ind w:left="-28" w:right="-28" w:firstLineChars="0" w:firstLine="0"/>
                        <w:textAlignment w:val="top"/>
                        <w:rPr>
                          <w:rFonts w:ascii="標楷體" w:eastAsia="標楷體" w:hAnsi="標楷體"/>
                          <w:snapToGrid w:val="0"/>
                          <w:color w:val="000066"/>
                          <w:w w:val="97"/>
                          <w:kern w:val="46"/>
                          <w:sz w:val="40"/>
                          <w:szCs w:val="40"/>
                        </w:rPr>
                      </w:pPr>
                    </w:p>
                    <w:p w:rsidR="005B64BB" w:rsidRPr="00DA3F20" w:rsidRDefault="00273726" w:rsidP="009D3CAD">
                      <w:pPr>
                        <w:pStyle w:val="1"/>
                        <w:keepNext w:val="0"/>
                        <w:tabs>
                          <w:tab w:val="left" w:pos="6379"/>
                        </w:tabs>
                        <w:adjustRightInd w:val="0"/>
                        <w:snapToGrid w:val="0"/>
                        <w:spacing w:before="0" w:after="0" w:line="440" w:lineRule="exact"/>
                        <w:ind w:left="-28" w:right="-28" w:firstLineChars="0" w:firstLine="0"/>
                        <w:textAlignment w:val="top"/>
                        <w:rPr>
                          <w:rFonts w:ascii="標楷體" w:eastAsia="標楷體" w:hAnsi="標楷體"/>
                          <w:snapToGrid w:val="0"/>
                          <w:color w:val="000066"/>
                          <w:w w:val="97"/>
                          <w:kern w:val="46"/>
                          <w:sz w:val="40"/>
                          <w:szCs w:val="40"/>
                        </w:rPr>
                      </w:pPr>
                      <w:r w:rsidRPr="00273726">
                        <w:rPr>
                          <w:rFonts w:ascii="標楷體" w:eastAsia="標楷體" w:hAnsi="標楷體" w:hint="eastAsia"/>
                          <w:snapToGrid w:val="0"/>
                          <w:color w:val="000066"/>
                          <w:w w:val="97"/>
                          <w:kern w:val="46"/>
                          <w:sz w:val="40"/>
                          <w:szCs w:val="40"/>
                        </w:rPr>
                        <w:t>成為全球系統性重要銀行是好還是壞</w:t>
                      </w:r>
                    </w:p>
                    <w:p w:rsidR="00273726" w:rsidRDefault="00273726" w:rsidP="00273726">
                      <w:pPr>
                        <w:overflowPunct w:val="0"/>
                        <w:adjustRightInd w:val="0"/>
                        <w:spacing w:beforeLines="50" w:before="180" w:line="440" w:lineRule="exact"/>
                        <w:ind w:rightChars="62" w:right="130" w:firstLineChars="0" w:firstLine="0"/>
                        <w:rPr>
                          <w:rFonts w:eastAsia="標楷體"/>
                          <w:color w:val="000066"/>
                          <w:kern w:val="52"/>
                          <w:sz w:val="32"/>
                          <w:szCs w:val="32"/>
                        </w:rPr>
                      </w:pPr>
                    </w:p>
                    <w:p w:rsidR="005B64BB" w:rsidRDefault="00273726" w:rsidP="00273726">
                      <w:pPr>
                        <w:overflowPunct w:val="0"/>
                        <w:adjustRightInd w:val="0"/>
                        <w:snapToGrid w:val="0"/>
                        <w:spacing w:beforeLines="50" w:before="180" w:line="440" w:lineRule="exact"/>
                        <w:ind w:rightChars="62" w:right="130" w:firstLineChars="0" w:firstLine="0"/>
                        <w:jc w:val="center"/>
                        <w:rPr>
                          <w:rFonts w:eastAsia="標楷體"/>
                          <w:color w:val="000066"/>
                          <w:kern w:val="52"/>
                          <w:sz w:val="32"/>
                          <w:szCs w:val="32"/>
                        </w:rPr>
                      </w:pPr>
                      <w:r>
                        <w:rPr>
                          <w:rFonts w:eastAsia="標楷體" w:hint="eastAsia"/>
                          <w:color w:val="000066"/>
                          <w:kern w:val="52"/>
                          <w:sz w:val="32"/>
                          <w:szCs w:val="32"/>
                        </w:rPr>
                        <w:t xml:space="preserve">   </w:t>
                      </w:r>
                      <w:r w:rsidRPr="00273726">
                        <w:rPr>
                          <w:rFonts w:eastAsia="標楷體" w:hint="eastAsia"/>
                          <w:color w:val="000066"/>
                          <w:kern w:val="52"/>
                          <w:sz w:val="32"/>
                          <w:szCs w:val="32"/>
                        </w:rPr>
                        <w:t>蕭育仁副教授</w:t>
                      </w:r>
                      <w:r w:rsidRPr="00273726">
                        <w:rPr>
                          <w:rFonts w:eastAsia="標楷體" w:hint="eastAsia"/>
                          <w:color w:val="000066"/>
                          <w:kern w:val="52"/>
                          <w:sz w:val="32"/>
                          <w:szCs w:val="32"/>
                        </w:rPr>
                        <w:t>(</w:t>
                      </w:r>
                      <w:proofErr w:type="gramStart"/>
                      <w:r w:rsidRPr="00273726">
                        <w:rPr>
                          <w:rFonts w:eastAsia="標楷體" w:hint="eastAsia"/>
                          <w:color w:val="000066"/>
                          <w:kern w:val="52"/>
                          <w:sz w:val="32"/>
                          <w:szCs w:val="32"/>
                        </w:rPr>
                        <w:t>臺</w:t>
                      </w:r>
                      <w:proofErr w:type="gramEnd"/>
                      <w:r w:rsidRPr="00273726">
                        <w:rPr>
                          <w:rFonts w:eastAsia="標楷體" w:hint="eastAsia"/>
                          <w:color w:val="000066"/>
                          <w:kern w:val="52"/>
                          <w:sz w:val="32"/>
                          <w:szCs w:val="32"/>
                        </w:rPr>
                        <w:t>北醫學大學生物科技高階管理碩士在職專班</w:t>
                      </w:r>
                      <w:r w:rsidRPr="00273726">
                        <w:rPr>
                          <w:rFonts w:eastAsia="標楷體" w:hint="eastAsia"/>
                          <w:color w:val="000066"/>
                          <w:kern w:val="52"/>
                          <w:sz w:val="32"/>
                          <w:szCs w:val="32"/>
                        </w:rPr>
                        <w:t>)</w:t>
                      </w:r>
                    </w:p>
                    <w:p w:rsidR="006E52B4" w:rsidRPr="00273726" w:rsidRDefault="00273726" w:rsidP="00273726">
                      <w:pPr>
                        <w:autoSpaceDE w:val="0"/>
                        <w:autoSpaceDN w:val="0"/>
                        <w:adjustRightInd w:val="0"/>
                        <w:snapToGrid w:val="0"/>
                        <w:spacing w:beforeLines="50" w:before="180"/>
                        <w:ind w:rightChars="100" w:right="210" w:firstLineChars="177" w:firstLine="566"/>
                        <w:jc w:val="left"/>
                        <w:rPr>
                          <w:rFonts w:eastAsia="標楷體"/>
                          <w:color w:val="000066"/>
                          <w:kern w:val="52"/>
                          <w:sz w:val="32"/>
                          <w:szCs w:val="32"/>
                        </w:rPr>
                      </w:pPr>
                      <w:r w:rsidRPr="00273726">
                        <w:rPr>
                          <w:rFonts w:eastAsia="標楷體" w:hint="eastAsia"/>
                          <w:color w:val="000066"/>
                          <w:kern w:val="52"/>
                          <w:sz w:val="32"/>
                          <w:szCs w:val="32"/>
                        </w:rPr>
                        <w:t>陳明賢教授</w:t>
                      </w:r>
                      <w:r w:rsidRPr="00273726">
                        <w:rPr>
                          <w:rFonts w:eastAsia="標楷體" w:hint="eastAsia"/>
                          <w:color w:val="000066"/>
                          <w:kern w:val="52"/>
                          <w:sz w:val="32"/>
                          <w:szCs w:val="32"/>
                        </w:rPr>
                        <w:t>(</w:t>
                      </w:r>
                      <w:r w:rsidRPr="00273726">
                        <w:rPr>
                          <w:rFonts w:eastAsia="標楷體" w:hint="eastAsia"/>
                          <w:color w:val="000066"/>
                          <w:kern w:val="52"/>
                          <w:sz w:val="32"/>
                          <w:szCs w:val="32"/>
                        </w:rPr>
                        <w:t>國立台灣大學財務金融學系</w:t>
                      </w:r>
                      <w:r w:rsidRPr="00273726">
                        <w:rPr>
                          <w:rFonts w:eastAsia="標楷體" w:hint="eastAsia"/>
                          <w:color w:val="000066"/>
                          <w:kern w:val="52"/>
                          <w:sz w:val="32"/>
                          <w:szCs w:val="32"/>
                        </w:rPr>
                        <w:t>)</w:t>
                      </w:r>
                    </w:p>
                    <w:p w:rsidR="00273726" w:rsidRPr="00273726" w:rsidRDefault="00273726" w:rsidP="00273726">
                      <w:pPr>
                        <w:autoSpaceDE w:val="0"/>
                        <w:autoSpaceDN w:val="0"/>
                        <w:adjustRightInd w:val="0"/>
                        <w:snapToGrid w:val="0"/>
                        <w:spacing w:beforeLines="50" w:before="180"/>
                        <w:ind w:rightChars="100" w:right="210" w:firstLineChars="177" w:firstLine="566"/>
                        <w:jc w:val="left"/>
                        <w:rPr>
                          <w:rFonts w:eastAsia="標楷體"/>
                          <w:color w:val="000066"/>
                          <w:kern w:val="52"/>
                          <w:sz w:val="32"/>
                          <w:szCs w:val="32"/>
                        </w:rPr>
                      </w:pPr>
                      <w:r w:rsidRPr="00273726">
                        <w:rPr>
                          <w:rFonts w:eastAsia="標楷體" w:hint="eastAsia"/>
                          <w:color w:val="000066"/>
                          <w:kern w:val="52"/>
                          <w:sz w:val="32"/>
                          <w:szCs w:val="32"/>
                        </w:rPr>
                        <w:t>陳冠臻助理教授</w:t>
                      </w:r>
                      <w:r w:rsidRPr="00273726">
                        <w:rPr>
                          <w:rFonts w:eastAsia="標楷體" w:hint="eastAsia"/>
                          <w:color w:val="000066"/>
                          <w:kern w:val="52"/>
                          <w:sz w:val="32"/>
                          <w:szCs w:val="32"/>
                        </w:rPr>
                        <w:t>(</w:t>
                      </w:r>
                      <w:r w:rsidRPr="00273726">
                        <w:rPr>
                          <w:rFonts w:eastAsia="標楷體" w:hint="eastAsia"/>
                          <w:color w:val="000066"/>
                          <w:kern w:val="52"/>
                          <w:sz w:val="32"/>
                          <w:szCs w:val="32"/>
                        </w:rPr>
                        <w:t>國立</w:t>
                      </w:r>
                      <w:proofErr w:type="gramStart"/>
                      <w:r w:rsidRPr="00273726">
                        <w:rPr>
                          <w:rFonts w:eastAsia="標楷體" w:hint="eastAsia"/>
                          <w:color w:val="000066"/>
                          <w:kern w:val="52"/>
                          <w:sz w:val="32"/>
                          <w:szCs w:val="32"/>
                        </w:rPr>
                        <w:t>臺</w:t>
                      </w:r>
                      <w:proofErr w:type="gramEnd"/>
                      <w:r w:rsidRPr="00273726">
                        <w:rPr>
                          <w:rFonts w:eastAsia="標楷體" w:hint="eastAsia"/>
                          <w:color w:val="000066"/>
                          <w:kern w:val="52"/>
                          <w:sz w:val="32"/>
                          <w:szCs w:val="32"/>
                        </w:rPr>
                        <w:t>北護理健康大學健康事業管理學系</w:t>
                      </w:r>
                      <w:r w:rsidRPr="00273726">
                        <w:rPr>
                          <w:rFonts w:eastAsia="標楷體" w:hint="eastAsia"/>
                          <w:color w:val="000066"/>
                          <w:kern w:val="52"/>
                          <w:sz w:val="32"/>
                          <w:szCs w:val="32"/>
                        </w:rPr>
                        <w:t>)</w:t>
                      </w:r>
                    </w:p>
                    <w:p w:rsidR="00273726" w:rsidRPr="00273726" w:rsidRDefault="00273726" w:rsidP="00273726">
                      <w:pPr>
                        <w:autoSpaceDE w:val="0"/>
                        <w:autoSpaceDN w:val="0"/>
                        <w:adjustRightInd w:val="0"/>
                        <w:snapToGrid w:val="0"/>
                        <w:spacing w:beforeLines="50" w:before="180"/>
                        <w:ind w:rightChars="100" w:right="210" w:firstLineChars="177" w:firstLine="566"/>
                        <w:jc w:val="left"/>
                        <w:rPr>
                          <w:rFonts w:eastAsia="標楷體"/>
                          <w:color w:val="000066"/>
                          <w:kern w:val="52"/>
                          <w:sz w:val="32"/>
                          <w:szCs w:val="32"/>
                        </w:rPr>
                      </w:pPr>
                      <w:r w:rsidRPr="00273726">
                        <w:rPr>
                          <w:rFonts w:eastAsia="標楷體" w:hint="eastAsia"/>
                          <w:color w:val="000066"/>
                          <w:kern w:val="52"/>
                          <w:sz w:val="32"/>
                          <w:szCs w:val="32"/>
                        </w:rPr>
                        <w:t>楊詠軒小姐</w:t>
                      </w:r>
                      <w:r w:rsidRPr="00273726">
                        <w:rPr>
                          <w:rFonts w:eastAsia="標楷體" w:hint="eastAsia"/>
                          <w:color w:val="000066"/>
                          <w:kern w:val="52"/>
                          <w:sz w:val="32"/>
                          <w:szCs w:val="32"/>
                        </w:rPr>
                        <w:t>(</w:t>
                      </w:r>
                      <w:r w:rsidRPr="00273726">
                        <w:rPr>
                          <w:rFonts w:eastAsia="標楷體" w:hint="eastAsia"/>
                          <w:color w:val="000066"/>
                          <w:kern w:val="52"/>
                          <w:sz w:val="32"/>
                          <w:szCs w:val="32"/>
                        </w:rPr>
                        <w:t>國立東華大學財務金融學系</w:t>
                      </w:r>
                      <w:r w:rsidRPr="00273726">
                        <w:rPr>
                          <w:rFonts w:eastAsia="標楷體" w:hint="eastAsia"/>
                          <w:color w:val="000066"/>
                          <w:kern w:val="52"/>
                          <w:sz w:val="32"/>
                          <w:szCs w:val="32"/>
                        </w:rPr>
                        <w:t>)</w:t>
                      </w:r>
                    </w:p>
                    <w:p w:rsidR="00DA3F20" w:rsidRDefault="00273726" w:rsidP="00273726">
                      <w:pPr>
                        <w:overflowPunct w:val="0"/>
                        <w:adjustRightInd w:val="0"/>
                        <w:snapToGrid w:val="0"/>
                        <w:spacing w:beforeLines="50" w:before="180" w:line="440" w:lineRule="exact"/>
                        <w:ind w:leftChars="200" w:left="420" w:rightChars="135" w:right="283" w:firstLineChars="0" w:firstLine="573"/>
                        <w:jc w:val="left"/>
                        <w:rPr>
                          <w:rFonts w:ascii="新細明體" w:eastAsiaTheme="minorEastAsia" w:hAnsiTheme="minorHAnsi" w:cs="新細明體"/>
                          <w:kern w:val="0"/>
                          <w:szCs w:val="21"/>
                        </w:rPr>
                      </w:pPr>
                      <w:r w:rsidRPr="00273726">
                        <w:rPr>
                          <w:rFonts w:ascii="標楷體" w:eastAsia="標楷體" w:hAnsi="標楷體" w:hint="eastAsia"/>
                          <w:sz w:val="32"/>
                          <w:szCs w:val="32"/>
                        </w:rPr>
                        <w:t>本研究透過</w:t>
                      </w:r>
                      <w:proofErr w:type="spellStart"/>
                      <w:r w:rsidRPr="00273726">
                        <w:rPr>
                          <w:rFonts w:ascii="標楷體" w:eastAsia="標楷體" w:hAnsi="標楷體" w:hint="eastAsia"/>
                          <w:sz w:val="32"/>
                          <w:szCs w:val="32"/>
                        </w:rPr>
                        <w:t>Bankscope</w:t>
                      </w:r>
                      <w:proofErr w:type="spellEnd"/>
                      <w:r w:rsidRPr="00273726">
                        <w:rPr>
                          <w:rFonts w:ascii="標楷體" w:eastAsia="標楷體" w:hAnsi="標楷體" w:hint="eastAsia"/>
                          <w:sz w:val="32"/>
                          <w:szCs w:val="32"/>
                        </w:rPr>
                        <w:t>與World Bank資料庫收集2011年至2014年間，全球資產規模前300大的銀行，探討被定義為全球系統性重要銀行會如何影響其經營效率。研究結果顯示，被定義為全球系統性重要銀行對於經營效率造成負向的影響，換句話說，額外增加的資本計提與監管要求成本會超過大到不能倒的所帶來之優點，而且同樣屬於全球系統性重要銀行的情況下，級別二、級別三之全球系統性重要銀行依舊發現會具有較低之獲利經營效率，不過級別四之全球系統性重要銀行，則可能因大到不能倒的正向影響反超過新監管措施的負向衝擊，使得級別四之全球系統性重要銀行不會對經營效率產生顯著的影響。</w:t>
                      </w:r>
                      <w:proofErr w:type="gramStart"/>
                      <w:r w:rsidRPr="00273726">
                        <w:rPr>
                          <w:rFonts w:ascii="標楷體" w:eastAsia="標楷體" w:hAnsi="標楷體" w:hint="eastAsia"/>
                          <w:sz w:val="32"/>
                          <w:szCs w:val="32"/>
                        </w:rPr>
                        <w:t>此外，</w:t>
                      </w:r>
                      <w:proofErr w:type="gramEnd"/>
                      <w:r w:rsidRPr="00273726">
                        <w:rPr>
                          <w:rFonts w:ascii="標楷體" w:eastAsia="標楷體" w:hAnsi="標楷體" w:hint="eastAsia"/>
                          <w:sz w:val="32"/>
                          <w:szCs w:val="32"/>
                        </w:rPr>
                        <w:t>被定義為全球系統性重要銀行的因素中，</w:t>
                      </w:r>
                      <w:proofErr w:type="gramStart"/>
                      <w:r w:rsidRPr="00273726">
                        <w:rPr>
                          <w:rFonts w:ascii="標楷體" w:eastAsia="標楷體" w:hAnsi="標楷體" w:hint="eastAsia"/>
                          <w:sz w:val="32"/>
                          <w:szCs w:val="32"/>
                        </w:rPr>
                        <w:t>曝險總額</w:t>
                      </w:r>
                      <w:proofErr w:type="gramEnd"/>
                      <w:r w:rsidRPr="00273726">
                        <w:rPr>
                          <w:rFonts w:ascii="標楷體" w:eastAsia="標楷體" w:hAnsi="標楷體" w:hint="eastAsia"/>
                          <w:sz w:val="32"/>
                          <w:szCs w:val="32"/>
                        </w:rPr>
                        <w:t>與不可替代性較高的全球系統性重要銀行對於經營效率而言會產生正向的影響，而複雜性與關聯性較高的全球系統性重要銀行則有負向的影響。</w:t>
                      </w:r>
                    </w:p>
                    <w:p w:rsidR="009D3CAD" w:rsidRPr="00DA3F20" w:rsidRDefault="006E52B4" w:rsidP="006E52B4">
                      <w:pPr>
                        <w:overflowPunct w:val="0"/>
                        <w:adjustRightInd w:val="0"/>
                        <w:snapToGrid w:val="0"/>
                        <w:spacing w:beforeLines="50" w:before="180" w:line="440" w:lineRule="exact"/>
                        <w:ind w:leftChars="200" w:left="420" w:rightChars="135" w:right="283" w:firstLineChars="0" w:firstLine="573"/>
                        <w:jc w:val="center"/>
                        <w:rPr>
                          <w:rFonts w:eastAsia="標楷體"/>
                          <w:color w:val="000066"/>
                          <w:spacing w:val="-20"/>
                          <w:sz w:val="32"/>
                          <w:szCs w:val="32"/>
                        </w:rPr>
                      </w:pPr>
                      <w:r w:rsidRPr="006E52B4">
                        <w:rPr>
                          <w:rFonts w:eastAsia="標楷體" w:hint="eastAsia"/>
                          <w:color w:val="000066"/>
                          <w:spacing w:val="-20"/>
                          <w:sz w:val="32"/>
                          <w:szCs w:val="32"/>
                        </w:rPr>
                        <w:t>第</w:t>
                      </w:r>
                      <w:r w:rsidR="006E1A89">
                        <w:rPr>
                          <w:rFonts w:eastAsia="標楷體" w:hint="eastAsia"/>
                          <w:color w:val="000066"/>
                          <w:spacing w:val="-20"/>
                          <w:sz w:val="32"/>
                          <w:szCs w:val="32"/>
                        </w:rPr>
                        <w:t>124</w:t>
                      </w:r>
                      <w:r w:rsidRPr="006E52B4">
                        <w:rPr>
                          <w:rFonts w:eastAsia="標楷體" w:hint="eastAsia"/>
                          <w:color w:val="000066"/>
                          <w:spacing w:val="-20"/>
                          <w:sz w:val="32"/>
                          <w:szCs w:val="32"/>
                        </w:rPr>
                        <w:t>期，</w:t>
                      </w:r>
                      <w:r w:rsidR="00273726">
                        <w:rPr>
                          <w:rFonts w:eastAsia="標楷體" w:hint="eastAsia"/>
                          <w:color w:val="000066"/>
                          <w:spacing w:val="-20"/>
                          <w:sz w:val="32"/>
                          <w:szCs w:val="32"/>
                        </w:rPr>
                        <w:t>108</w:t>
                      </w:r>
                      <w:r w:rsidRPr="006E52B4">
                        <w:rPr>
                          <w:rFonts w:eastAsia="標楷體" w:hint="eastAsia"/>
                          <w:color w:val="000066"/>
                          <w:spacing w:val="-20"/>
                          <w:sz w:val="32"/>
                          <w:szCs w:val="32"/>
                        </w:rPr>
                        <w:t>年</w:t>
                      </w:r>
                      <w:r w:rsidR="006E1A89">
                        <w:rPr>
                          <w:rFonts w:eastAsia="標楷體" w:hint="eastAsia"/>
                          <w:color w:val="000066"/>
                          <w:spacing w:val="-20"/>
                          <w:sz w:val="32"/>
                          <w:szCs w:val="32"/>
                        </w:rPr>
                        <w:t>12</w:t>
                      </w:r>
                      <w:r w:rsidRPr="006E52B4">
                        <w:rPr>
                          <w:rFonts w:eastAsia="標楷體" w:hint="eastAsia"/>
                          <w:color w:val="000066"/>
                          <w:spacing w:val="-20"/>
                          <w:sz w:val="32"/>
                          <w:szCs w:val="32"/>
                        </w:rPr>
                        <w:t>月第</w:t>
                      </w:r>
                      <w:r w:rsidR="00273726">
                        <w:rPr>
                          <w:rFonts w:eastAsia="標楷體" w:hint="eastAsia"/>
                          <w:color w:val="000066"/>
                          <w:spacing w:val="-20"/>
                          <w:sz w:val="32"/>
                          <w:szCs w:val="32"/>
                        </w:rPr>
                        <w:t>31</w:t>
                      </w:r>
                      <w:r w:rsidRPr="006E52B4">
                        <w:rPr>
                          <w:rFonts w:eastAsia="標楷體" w:hint="eastAsia"/>
                          <w:color w:val="000066"/>
                          <w:spacing w:val="-20"/>
                          <w:sz w:val="32"/>
                          <w:szCs w:val="32"/>
                        </w:rPr>
                        <w:t>卷第</w:t>
                      </w:r>
                      <w:r w:rsidR="006E1A89">
                        <w:rPr>
                          <w:rFonts w:eastAsia="標楷體" w:hint="eastAsia"/>
                          <w:color w:val="000066"/>
                          <w:spacing w:val="-20"/>
                          <w:sz w:val="32"/>
                          <w:szCs w:val="32"/>
                        </w:rPr>
                        <w:t>4</w:t>
                      </w:r>
                      <w:bookmarkStart w:id="1" w:name="_GoBack"/>
                      <w:bookmarkEnd w:id="1"/>
                      <w:r w:rsidRPr="006E52B4">
                        <w:rPr>
                          <w:rFonts w:eastAsia="標楷體" w:hint="eastAsia"/>
                          <w:color w:val="000066"/>
                          <w:spacing w:val="-20"/>
                          <w:sz w:val="32"/>
                          <w:szCs w:val="32"/>
                        </w:rPr>
                        <w:t>期</w:t>
                      </w:r>
                    </w:p>
                  </w:txbxContent>
                </v:textbox>
              </v:rect>
            </w:pict>
          </mc:Fallback>
        </mc:AlternateContent>
      </w:r>
    </w:p>
    <w:sectPr w:rsidR="00EE6DDF" w:rsidRPr="004D6FCD" w:rsidSect="009D3CAD">
      <w:headerReference w:type="even" r:id="rId9"/>
      <w:headerReference w:type="default" r:id="rId10"/>
      <w:footerReference w:type="even" r:id="rId11"/>
      <w:footerReference w:type="default" r:id="rId12"/>
      <w:headerReference w:type="first" r:id="rId13"/>
      <w:footerReference w:type="first" r:id="rId14"/>
      <w:pgSz w:w="11906" w:h="16838"/>
      <w:pgMar w:top="1276" w:right="1416" w:bottom="1701" w:left="567" w:header="709" w:footer="44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F71" w:rsidRDefault="00065F71" w:rsidP="00B70D2B">
      <w:pPr>
        <w:ind w:firstLine="420"/>
      </w:pPr>
      <w:r>
        <w:separator/>
      </w:r>
    </w:p>
  </w:endnote>
  <w:endnote w:type="continuationSeparator" w:id="0">
    <w:p w:rsidR="00065F71" w:rsidRDefault="00065F71" w:rsidP="00B70D2B">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明體">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華康流隸體W5">
    <w:altName w:val="Microsoft JhengHei UI Light"/>
    <w:charset w:val="88"/>
    <w:family w:val="script"/>
    <w:pitch w:val="fixed"/>
    <w:sig w:usb0="00000000"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2B" w:rsidRDefault="00B70D2B" w:rsidP="00B70D2B">
    <w:pPr>
      <w:pStyle w:val="a7"/>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2B" w:rsidRDefault="00401B50" w:rsidP="00A90019">
    <w:pPr>
      <w:pStyle w:val="a7"/>
      <w:ind w:leftChars="360" w:left="756" w:firstLineChars="0" w:firstLine="1"/>
    </w:pPr>
    <w:r w:rsidRPr="00401B50">
      <w:rPr>
        <w:noProof/>
      </w:rPr>
      <w:drawing>
        <wp:anchor distT="0" distB="0" distL="114300" distR="114300" simplePos="0" relativeHeight="251658752" behindDoc="0" locked="0" layoutInCell="1" allowOverlap="1" wp14:anchorId="349EA329" wp14:editId="44E62F37">
          <wp:simplePos x="0" y="0"/>
          <wp:positionH relativeFrom="column">
            <wp:posOffset>535304</wp:posOffset>
          </wp:positionH>
          <wp:positionV relativeFrom="paragraph">
            <wp:posOffset>-851535</wp:posOffset>
          </wp:positionV>
          <wp:extent cx="5838825" cy="761749"/>
          <wp:effectExtent l="0" t="0" r="0" b="635"/>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srcRect/>
                  <a:stretch>
                    <a:fillRect/>
                  </a:stretch>
                </pic:blipFill>
                <pic:spPr bwMode="auto">
                  <a:xfrm>
                    <a:off x="0" y="0"/>
                    <a:ext cx="5840747" cy="76200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2B" w:rsidRDefault="00B70D2B" w:rsidP="00B70D2B">
    <w:pPr>
      <w:pStyle w:val="a7"/>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F71" w:rsidRDefault="00065F71" w:rsidP="00B70D2B">
      <w:pPr>
        <w:ind w:firstLine="420"/>
      </w:pPr>
      <w:r>
        <w:separator/>
      </w:r>
    </w:p>
  </w:footnote>
  <w:footnote w:type="continuationSeparator" w:id="0">
    <w:p w:rsidR="00065F71" w:rsidRDefault="00065F71" w:rsidP="00B70D2B">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2B" w:rsidRDefault="00B70D2B" w:rsidP="00B70D2B">
    <w:pPr>
      <w:pStyle w:val="a5"/>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2B" w:rsidRDefault="00B70D2B" w:rsidP="007A7594">
    <w:pPr>
      <w:pStyle w:val="a5"/>
      <w:ind w:firstLine="40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2B" w:rsidRDefault="00B70D2B" w:rsidP="00B70D2B">
    <w:pPr>
      <w:pStyle w:val="a5"/>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FB8"/>
    <w:multiLevelType w:val="hybridMultilevel"/>
    <w:tmpl w:val="494A2760"/>
    <w:lvl w:ilvl="0" w:tplc="84A8A66E">
      <w:start w:val="1"/>
      <w:numFmt w:val="bullet"/>
      <w:lvlText w:val=""/>
      <w:lvlJc w:val="left"/>
      <w:pPr>
        <w:ind w:left="1808" w:hanging="390"/>
      </w:pPr>
      <w:rPr>
        <w:rFonts w:ascii="Wingdings" w:hAnsi="Wingding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E94"/>
    <w:rsid w:val="00065F71"/>
    <w:rsid w:val="000B7C56"/>
    <w:rsid w:val="000C1A66"/>
    <w:rsid w:val="000C4A96"/>
    <w:rsid w:val="000F494A"/>
    <w:rsid w:val="00125CE9"/>
    <w:rsid w:val="0017584F"/>
    <w:rsid w:val="00184964"/>
    <w:rsid w:val="001962FC"/>
    <w:rsid w:val="001A764D"/>
    <w:rsid w:val="001B18FF"/>
    <w:rsid w:val="0025083F"/>
    <w:rsid w:val="00251477"/>
    <w:rsid w:val="00273726"/>
    <w:rsid w:val="00293C5E"/>
    <w:rsid w:val="002A5D83"/>
    <w:rsid w:val="002E01BF"/>
    <w:rsid w:val="0031175D"/>
    <w:rsid w:val="00314845"/>
    <w:rsid w:val="00333504"/>
    <w:rsid w:val="00351546"/>
    <w:rsid w:val="00395979"/>
    <w:rsid w:val="00401B50"/>
    <w:rsid w:val="00436E95"/>
    <w:rsid w:val="004727D2"/>
    <w:rsid w:val="004854E5"/>
    <w:rsid w:val="00490460"/>
    <w:rsid w:val="004D3E00"/>
    <w:rsid w:val="004D6FCD"/>
    <w:rsid w:val="0051082E"/>
    <w:rsid w:val="00560CCA"/>
    <w:rsid w:val="005745B4"/>
    <w:rsid w:val="00590BE8"/>
    <w:rsid w:val="005B64BB"/>
    <w:rsid w:val="005D64AF"/>
    <w:rsid w:val="005F4766"/>
    <w:rsid w:val="005F6A34"/>
    <w:rsid w:val="006109DE"/>
    <w:rsid w:val="00692F67"/>
    <w:rsid w:val="00694DB6"/>
    <w:rsid w:val="006B7E4F"/>
    <w:rsid w:val="006E1A89"/>
    <w:rsid w:val="006E2F0E"/>
    <w:rsid w:val="006E52B4"/>
    <w:rsid w:val="00711003"/>
    <w:rsid w:val="00724306"/>
    <w:rsid w:val="00724E28"/>
    <w:rsid w:val="007A7594"/>
    <w:rsid w:val="008113B1"/>
    <w:rsid w:val="00875300"/>
    <w:rsid w:val="008757AA"/>
    <w:rsid w:val="008876A1"/>
    <w:rsid w:val="00891ABF"/>
    <w:rsid w:val="009239F9"/>
    <w:rsid w:val="00954C22"/>
    <w:rsid w:val="0095513F"/>
    <w:rsid w:val="009608B1"/>
    <w:rsid w:val="00971F99"/>
    <w:rsid w:val="00985E94"/>
    <w:rsid w:val="009A6BED"/>
    <w:rsid w:val="009D3CAD"/>
    <w:rsid w:val="00A47275"/>
    <w:rsid w:val="00A73B23"/>
    <w:rsid w:val="00A90019"/>
    <w:rsid w:val="00A91F12"/>
    <w:rsid w:val="00AC1CA7"/>
    <w:rsid w:val="00B2683B"/>
    <w:rsid w:val="00B30A1E"/>
    <w:rsid w:val="00B70D2B"/>
    <w:rsid w:val="00BB6D1F"/>
    <w:rsid w:val="00BE1081"/>
    <w:rsid w:val="00C66C5E"/>
    <w:rsid w:val="00C75D42"/>
    <w:rsid w:val="00C9621D"/>
    <w:rsid w:val="00CB18D1"/>
    <w:rsid w:val="00CB4AAD"/>
    <w:rsid w:val="00CC2F18"/>
    <w:rsid w:val="00CD3F38"/>
    <w:rsid w:val="00CE74B8"/>
    <w:rsid w:val="00D54893"/>
    <w:rsid w:val="00D555AC"/>
    <w:rsid w:val="00D73356"/>
    <w:rsid w:val="00DA3F20"/>
    <w:rsid w:val="00DB6A7A"/>
    <w:rsid w:val="00DC4EBA"/>
    <w:rsid w:val="00DE03CF"/>
    <w:rsid w:val="00DF43D2"/>
    <w:rsid w:val="00E21E3B"/>
    <w:rsid w:val="00E967FA"/>
    <w:rsid w:val="00EA3748"/>
    <w:rsid w:val="00EC40BC"/>
    <w:rsid w:val="00EE6DDF"/>
    <w:rsid w:val="00F003C7"/>
    <w:rsid w:val="00F01161"/>
    <w:rsid w:val="00F151FF"/>
    <w:rsid w:val="00F76E30"/>
    <w:rsid w:val="00FA26CA"/>
    <w:rsid w:val="00FA4F19"/>
    <w:rsid w:val="00FC6851"/>
    <w:rsid w:val="00FC693E"/>
    <w:rsid w:val="00FD03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E94"/>
    <w:pPr>
      <w:widowControl w:val="0"/>
      <w:ind w:firstLineChars="200" w:firstLine="461"/>
      <w:jc w:val="both"/>
    </w:pPr>
    <w:rPr>
      <w:rFonts w:ascii="Times New Roman" w:eastAsia="新細明體" w:hAnsi="Times New Roman" w:cs="Times New Roman"/>
      <w:sz w:val="21"/>
      <w:szCs w:val="20"/>
    </w:rPr>
  </w:style>
  <w:style w:type="paragraph" w:styleId="1">
    <w:name w:val="heading 1"/>
    <w:aliases w:val="姓名,字元, 字元"/>
    <w:basedOn w:val="a"/>
    <w:next w:val="a"/>
    <w:link w:val="10"/>
    <w:qFormat/>
    <w:rsid w:val="00985E94"/>
    <w:pPr>
      <w:keepNext/>
      <w:spacing w:before="180" w:after="240" w:line="720" w:lineRule="atLeast"/>
      <w:jc w:val="center"/>
      <w:outlineLvl w:val="0"/>
    </w:pPr>
    <w:rPr>
      <w:rFonts w:eastAsia="華康粗明體"/>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5E94"/>
    <w:pPr>
      <w:ind w:firstLineChars="0" w:firstLine="0"/>
      <w:jc w:val="left"/>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85E94"/>
    <w:rPr>
      <w:rFonts w:asciiTheme="majorHAnsi" w:eastAsiaTheme="majorEastAsia" w:hAnsiTheme="majorHAnsi" w:cstheme="majorBidi"/>
      <w:sz w:val="18"/>
      <w:szCs w:val="18"/>
    </w:rPr>
  </w:style>
  <w:style w:type="character" w:customStyle="1" w:styleId="10">
    <w:name w:val="標題 1 字元"/>
    <w:aliases w:val="姓名 字元,字元 字元, 字元 字元"/>
    <w:basedOn w:val="a0"/>
    <w:link w:val="1"/>
    <w:rsid w:val="00985E94"/>
    <w:rPr>
      <w:rFonts w:ascii="Times New Roman" w:eastAsia="華康粗明體" w:hAnsi="Times New Roman" w:cs="Times New Roman"/>
      <w:sz w:val="52"/>
      <w:szCs w:val="20"/>
    </w:rPr>
  </w:style>
  <w:style w:type="paragraph" w:styleId="a5">
    <w:name w:val="header"/>
    <w:basedOn w:val="a"/>
    <w:link w:val="a6"/>
    <w:uiPriority w:val="99"/>
    <w:semiHidden/>
    <w:unhideWhenUsed/>
    <w:rsid w:val="00B70D2B"/>
    <w:pPr>
      <w:tabs>
        <w:tab w:val="center" w:pos="4153"/>
        <w:tab w:val="right" w:pos="8306"/>
      </w:tabs>
      <w:snapToGrid w:val="0"/>
    </w:pPr>
    <w:rPr>
      <w:sz w:val="20"/>
    </w:rPr>
  </w:style>
  <w:style w:type="character" w:customStyle="1" w:styleId="a6">
    <w:name w:val="頁首 字元"/>
    <w:basedOn w:val="a0"/>
    <w:link w:val="a5"/>
    <w:uiPriority w:val="99"/>
    <w:semiHidden/>
    <w:rsid w:val="00B70D2B"/>
    <w:rPr>
      <w:rFonts w:ascii="Times New Roman" w:eastAsia="新細明體" w:hAnsi="Times New Roman" w:cs="Times New Roman"/>
      <w:sz w:val="20"/>
      <w:szCs w:val="20"/>
    </w:rPr>
  </w:style>
  <w:style w:type="paragraph" w:styleId="a7">
    <w:name w:val="footer"/>
    <w:basedOn w:val="a"/>
    <w:link w:val="a8"/>
    <w:uiPriority w:val="99"/>
    <w:semiHidden/>
    <w:unhideWhenUsed/>
    <w:rsid w:val="00B70D2B"/>
    <w:pPr>
      <w:tabs>
        <w:tab w:val="center" w:pos="4153"/>
        <w:tab w:val="right" w:pos="8306"/>
      </w:tabs>
      <w:snapToGrid w:val="0"/>
    </w:pPr>
    <w:rPr>
      <w:sz w:val="20"/>
    </w:rPr>
  </w:style>
  <w:style w:type="character" w:customStyle="1" w:styleId="a8">
    <w:name w:val="頁尾 字元"/>
    <w:basedOn w:val="a0"/>
    <w:link w:val="a7"/>
    <w:uiPriority w:val="99"/>
    <w:semiHidden/>
    <w:rsid w:val="00B70D2B"/>
    <w:rPr>
      <w:rFonts w:ascii="Times New Roman" w:eastAsia="新細明體" w:hAnsi="Times New Roman" w:cs="Times New Roman"/>
      <w:sz w:val="20"/>
      <w:szCs w:val="20"/>
    </w:rPr>
  </w:style>
  <w:style w:type="paragraph" w:styleId="a9">
    <w:name w:val="Body Text"/>
    <w:basedOn w:val="a"/>
    <w:link w:val="aa"/>
    <w:semiHidden/>
    <w:rsid w:val="00DE03CF"/>
    <w:pPr>
      <w:autoSpaceDE w:val="0"/>
      <w:autoSpaceDN w:val="0"/>
      <w:adjustRightInd w:val="0"/>
      <w:snapToGrid w:val="0"/>
      <w:spacing w:line="360" w:lineRule="auto"/>
      <w:ind w:firstLineChars="0" w:firstLine="0"/>
      <w:jc w:val="left"/>
    </w:pPr>
    <w:rPr>
      <w:rFonts w:eastAsia="標楷體"/>
      <w:sz w:val="28"/>
      <w:szCs w:val="24"/>
    </w:rPr>
  </w:style>
  <w:style w:type="character" w:customStyle="1" w:styleId="aa">
    <w:name w:val="本文 字元"/>
    <w:basedOn w:val="a0"/>
    <w:link w:val="a9"/>
    <w:semiHidden/>
    <w:rsid w:val="00DE03CF"/>
    <w:rPr>
      <w:rFonts w:ascii="Times New Roman" w:eastAsia="標楷體" w:hAnsi="Times New Roman" w:cs="Times New Roman"/>
      <w:sz w:val="28"/>
      <w:szCs w:val="24"/>
    </w:rPr>
  </w:style>
  <w:style w:type="paragraph" w:styleId="ab">
    <w:name w:val="List Paragraph"/>
    <w:basedOn w:val="a"/>
    <w:uiPriority w:val="34"/>
    <w:qFormat/>
    <w:rsid w:val="002A5D8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E94"/>
    <w:pPr>
      <w:widowControl w:val="0"/>
      <w:ind w:firstLineChars="200" w:firstLine="461"/>
      <w:jc w:val="both"/>
    </w:pPr>
    <w:rPr>
      <w:rFonts w:ascii="Times New Roman" w:eastAsia="新細明體" w:hAnsi="Times New Roman" w:cs="Times New Roman"/>
      <w:sz w:val="21"/>
      <w:szCs w:val="20"/>
    </w:rPr>
  </w:style>
  <w:style w:type="paragraph" w:styleId="1">
    <w:name w:val="heading 1"/>
    <w:aliases w:val="姓名,字元, 字元"/>
    <w:basedOn w:val="a"/>
    <w:next w:val="a"/>
    <w:link w:val="10"/>
    <w:qFormat/>
    <w:rsid w:val="00985E94"/>
    <w:pPr>
      <w:keepNext/>
      <w:spacing w:before="180" w:after="240" w:line="720" w:lineRule="atLeast"/>
      <w:jc w:val="center"/>
      <w:outlineLvl w:val="0"/>
    </w:pPr>
    <w:rPr>
      <w:rFonts w:eastAsia="華康粗明體"/>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5E94"/>
    <w:pPr>
      <w:ind w:firstLineChars="0" w:firstLine="0"/>
      <w:jc w:val="left"/>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85E94"/>
    <w:rPr>
      <w:rFonts w:asciiTheme="majorHAnsi" w:eastAsiaTheme="majorEastAsia" w:hAnsiTheme="majorHAnsi" w:cstheme="majorBidi"/>
      <w:sz w:val="18"/>
      <w:szCs w:val="18"/>
    </w:rPr>
  </w:style>
  <w:style w:type="character" w:customStyle="1" w:styleId="10">
    <w:name w:val="標題 1 字元"/>
    <w:aliases w:val="姓名 字元,字元 字元, 字元 字元"/>
    <w:basedOn w:val="a0"/>
    <w:link w:val="1"/>
    <w:rsid w:val="00985E94"/>
    <w:rPr>
      <w:rFonts w:ascii="Times New Roman" w:eastAsia="華康粗明體" w:hAnsi="Times New Roman" w:cs="Times New Roman"/>
      <w:sz w:val="52"/>
      <w:szCs w:val="20"/>
    </w:rPr>
  </w:style>
  <w:style w:type="paragraph" w:styleId="a5">
    <w:name w:val="header"/>
    <w:basedOn w:val="a"/>
    <w:link w:val="a6"/>
    <w:uiPriority w:val="99"/>
    <w:semiHidden/>
    <w:unhideWhenUsed/>
    <w:rsid w:val="00B70D2B"/>
    <w:pPr>
      <w:tabs>
        <w:tab w:val="center" w:pos="4153"/>
        <w:tab w:val="right" w:pos="8306"/>
      </w:tabs>
      <w:snapToGrid w:val="0"/>
    </w:pPr>
    <w:rPr>
      <w:sz w:val="20"/>
    </w:rPr>
  </w:style>
  <w:style w:type="character" w:customStyle="1" w:styleId="a6">
    <w:name w:val="頁首 字元"/>
    <w:basedOn w:val="a0"/>
    <w:link w:val="a5"/>
    <w:uiPriority w:val="99"/>
    <w:semiHidden/>
    <w:rsid w:val="00B70D2B"/>
    <w:rPr>
      <w:rFonts w:ascii="Times New Roman" w:eastAsia="新細明體" w:hAnsi="Times New Roman" w:cs="Times New Roman"/>
      <w:sz w:val="20"/>
      <w:szCs w:val="20"/>
    </w:rPr>
  </w:style>
  <w:style w:type="paragraph" w:styleId="a7">
    <w:name w:val="footer"/>
    <w:basedOn w:val="a"/>
    <w:link w:val="a8"/>
    <w:uiPriority w:val="99"/>
    <w:semiHidden/>
    <w:unhideWhenUsed/>
    <w:rsid w:val="00B70D2B"/>
    <w:pPr>
      <w:tabs>
        <w:tab w:val="center" w:pos="4153"/>
        <w:tab w:val="right" w:pos="8306"/>
      </w:tabs>
      <w:snapToGrid w:val="0"/>
    </w:pPr>
    <w:rPr>
      <w:sz w:val="20"/>
    </w:rPr>
  </w:style>
  <w:style w:type="character" w:customStyle="1" w:styleId="a8">
    <w:name w:val="頁尾 字元"/>
    <w:basedOn w:val="a0"/>
    <w:link w:val="a7"/>
    <w:uiPriority w:val="99"/>
    <w:semiHidden/>
    <w:rsid w:val="00B70D2B"/>
    <w:rPr>
      <w:rFonts w:ascii="Times New Roman" w:eastAsia="新細明體" w:hAnsi="Times New Roman" w:cs="Times New Roman"/>
      <w:sz w:val="20"/>
      <w:szCs w:val="20"/>
    </w:rPr>
  </w:style>
  <w:style w:type="paragraph" w:styleId="a9">
    <w:name w:val="Body Text"/>
    <w:basedOn w:val="a"/>
    <w:link w:val="aa"/>
    <w:semiHidden/>
    <w:rsid w:val="00DE03CF"/>
    <w:pPr>
      <w:autoSpaceDE w:val="0"/>
      <w:autoSpaceDN w:val="0"/>
      <w:adjustRightInd w:val="0"/>
      <w:snapToGrid w:val="0"/>
      <w:spacing w:line="360" w:lineRule="auto"/>
      <w:ind w:firstLineChars="0" w:firstLine="0"/>
      <w:jc w:val="left"/>
    </w:pPr>
    <w:rPr>
      <w:rFonts w:eastAsia="標楷體"/>
      <w:sz w:val="28"/>
      <w:szCs w:val="24"/>
    </w:rPr>
  </w:style>
  <w:style w:type="character" w:customStyle="1" w:styleId="aa">
    <w:name w:val="本文 字元"/>
    <w:basedOn w:val="a0"/>
    <w:link w:val="a9"/>
    <w:semiHidden/>
    <w:rsid w:val="00DE03CF"/>
    <w:rPr>
      <w:rFonts w:ascii="Times New Roman" w:eastAsia="標楷體" w:hAnsi="Times New Roman" w:cs="Times New Roman"/>
      <w:sz w:val="28"/>
      <w:szCs w:val="24"/>
    </w:rPr>
  </w:style>
  <w:style w:type="paragraph" w:styleId="ab">
    <w:name w:val="List Paragraph"/>
    <w:basedOn w:val="a"/>
    <w:uiPriority w:val="34"/>
    <w:qFormat/>
    <w:rsid w:val="002A5D8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Words>
  <Characters>20</Characters>
  <Application>Microsoft Office Word</Application>
  <DocSecurity>0</DocSecurity>
  <Lines>1</Lines>
  <Paragraphs>1</Paragraphs>
  <ScaleCrop>false</ScaleCrop>
  <Company>Hewlett-Packard Company</Company>
  <LinksUpToDate>false</LinksUpToDate>
  <CharactersWithSpaces>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吳泰霖</cp:lastModifiedBy>
  <cp:revision>20</cp:revision>
  <cp:lastPrinted>2019-07-25T06:18:00Z</cp:lastPrinted>
  <dcterms:created xsi:type="dcterms:W3CDTF">2019-06-26T06:08:00Z</dcterms:created>
  <dcterms:modified xsi:type="dcterms:W3CDTF">2020-06-04T06:09:00Z</dcterms:modified>
</cp:coreProperties>
</file>